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808" w:rsidRPr="009D52BB" w:rsidRDefault="00E52808" w:rsidP="00E52808">
      <w:pPr>
        <w:jc w:val="right"/>
        <w:rPr>
          <w:rFonts w:ascii="Times New Roman" w:hAnsi="Times New Roman"/>
          <w:noProof/>
          <w:sz w:val="22"/>
          <w:szCs w:val="22"/>
          <w:lang w:val="ru-RU"/>
        </w:rPr>
      </w:pPr>
      <w:r w:rsidRPr="009D52BB">
        <w:rPr>
          <w:rFonts w:ascii="Times New Roman" w:hAnsi="Times New Roman"/>
          <w:noProof/>
          <w:sz w:val="22"/>
          <w:szCs w:val="22"/>
          <w:lang w:val="ru-RU"/>
        </w:rPr>
        <w:t xml:space="preserve">Приложение №1 </w:t>
      </w:r>
    </w:p>
    <w:p w:rsidR="00E52808" w:rsidRPr="009D52BB" w:rsidRDefault="00E52808" w:rsidP="00E52808">
      <w:pPr>
        <w:jc w:val="center"/>
        <w:rPr>
          <w:rFonts w:ascii="Times New Roman" w:hAnsi="Times New Roman"/>
          <w:b/>
          <w:noProof/>
          <w:sz w:val="22"/>
          <w:szCs w:val="22"/>
          <w:lang w:val="ru-RU"/>
        </w:rPr>
      </w:pPr>
      <w:r w:rsidRPr="009D52BB">
        <w:rPr>
          <w:rFonts w:ascii="Times New Roman" w:hAnsi="Times New Roman"/>
          <w:b/>
          <w:noProof/>
          <w:sz w:val="22"/>
          <w:szCs w:val="22"/>
          <w:lang w:val="ru-RU"/>
        </w:rPr>
        <w:t>Перечень имущества</w:t>
      </w:r>
    </w:p>
    <w:p w:rsidR="00E52808" w:rsidRPr="009D52BB" w:rsidRDefault="00E52808" w:rsidP="00E52808">
      <w:pPr>
        <w:rPr>
          <w:rFonts w:ascii="Times New Roman" w:hAnsi="Times New Roman"/>
          <w:noProof/>
          <w:sz w:val="22"/>
          <w:szCs w:val="22"/>
          <w:lang w:val="ru-RU"/>
        </w:rPr>
      </w:pPr>
    </w:p>
    <w:tbl>
      <w:tblPr>
        <w:tblW w:w="109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4"/>
        <w:gridCol w:w="1842"/>
        <w:gridCol w:w="1701"/>
        <w:gridCol w:w="1701"/>
        <w:gridCol w:w="1701"/>
        <w:gridCol w:w="1559"/>
      </w:tblGrid>
      <w:tr w:rsidR="00E729C7" w:rsidRPr="00BD5074" w:rsidTr="0097670C">
        <w:trPr>
          <w:trHeight w:val="223"/>
        </w:trPr>
        <w:tc>
          <w:tcPr>
            <w:tcW w:w="567" w:type="dxa"/>
          </w:tcPr>
          <w:p w:rsidR="00E729C7" w:rsidRPr="00E729C7" w:rsidRDefault="00E729C7" w:rsidP="009C32AA">
            <w:pPr>
              <w:autoSpaceDE w:val="0"/>
              <w:autoSpaceDN w:val="0"/>
              <w:adjustRightInd w:val="0"/>
              <w:rPr>
                <w:rFonts w:ascii="Times New Roman" w:hAnsi="Times New Roman"/>
                <w:b/>
                <w:bCs/>
                <w:color w:val="000000"/>
                <w:sz w:val="20"/>
                <w:szCs w:val="20"/>
                <w:lang w:val="ru-RU"/>
              </w:rPr>
            </w:pPr>
            <w:r w:rsidRPr="00E729C7">
              <w:rPr>
                <w:rFonts w:ascii="Times New Roman" w:hAnsi="Times New Roman"/>
                <w:b/>
                <w:bCs/>
                <w:color w:val="000000"/>
                <w:sz w:val="20"/>
                <w:szCs w:val="20"/>
                <w:lang w:val="ru-RU"/>
              </w:rPr>
              <w:t>№ п/п</w:t>
            </w:r>
          </w:p>
        </w:tc>
        <w:tc>
          <w:tcPr>
            <w:tcW w:w="1844" w:type="dxa"/>
          </w:tcPr>
          <w:p w:rsidR="00E729C7" w:rsidRPr="00E729C7" w:rsidRDefault="00E729C7" w:rsidP="009C32AA">
            <w:pPr>
              <w:autoSpaceDE w:val="0"/>
              <w:autoSpaceDN w:val="0"/>
              <w:adjustRightInd w:val="0"/>
              <w:rPr>
                <w:rFonts w:ascii="Times New Roman" w:hAnsi="Times New Roman"/>
                <w:color w:val="000000"/>
                <w:sz w:val="20"/>
                <w:szCs w:val="20"/>
                <w:lang w:val="ru-RU"/>
              </w:rPr>
            </w:pPr>
            <w:r w:rsidRPr="00E729C7">
              <w:rPr>
                <w:rFonts w:ascii="Times New Roman" w:hAnsi="Times New Roman"/>
                <w:b/>
                <w:bCs/>
                <w:color w:val="000000"/>
                <w:sz w:val="20"/>
                <w:szCs w:val="20"/>
                <w:lang w:val="ru-RU"/>
              </w:rPr>
              <w:t xml:space="preserve">Кадастровый номер </w:t>
            </w:r>
          </w:p>
        </w:tc>
        <w:tc>
          <w:tcPr>
            <w:tcW w:w="1842" w:type="dxa"/>
          </w:tcPr>
          <w:p w:rsidR="00E729C7" w:rsidRPr="00E729C7" w:rsidRDefault="00E729C7" w:rsidP="009C32AA">
            <w:pPr>
              <w:autoSpaceDE w:val="0"/>
              <w:autoSpaceDN w:val="0"/>
              <w:adjustRightInd w:val="0"/>
              <w:rPr>
                <w:rFonts w:ascii="Times New Roman" w:hAnsi="Times New Roman"/>
                <w:color w:val="000000"/>
                <w:sz w:val="20"/>
                <w:szCs w:val="20"/>
                <w:lang w:val="ru-RU"/>
              </w:rPr>
            </w:pPr>
            <w:r w:rsidRPr="00E729C7">
              <w:rPr>
                <w:rFonts w:ascii="Times New Roman" w:hAnsi="Times New Roman"/>
                <w:b/>
                <w:bCs/>
                <w:color w:val="000000"/>
                <w:sz w:val="20"/>
                <w:szCs w:val="20"/>
                <w:lang w:val="ru-RU"/>
              </w:rPr>
              <w:t xml:space="preserve">Наименование </w:t>
            </w:r>
          </w:p>
        </w:tc>
        <w:tc>
          <w:tcPr>
            <w:tcW w:w="1701" w:type="dxa"/>
          </w:tcPr>
          <w:p w:rsidR="00E729C7" w:rsidRPr="00E729C7" w:rsidRDefault="00E729C7" w:rsidP="009C32AA">
            <w:pPr>
              <w:autoSpaceDE w:val="0"/>
              <w:autoSpaceDN w:val="0"/>
              <w:adjustRightInd w:val="0"/>
              <w:rPr>
                <w:rFonts w:ascii="Times New Roman" w:hAnsi="Times New Roman"/>
                <w:color w:val="000000"/>
                <w:sz w:val="20"/>
                <w:szCs w:val="20"/>
                <w:lang w:val="ru-RU"/>
              </w:rPr>
            </w:pPr>
            <w:r w:rsidRPr="00E729C7">
              <w:rPr>
                <w:rFonts w:ascii="Times New Roman" w:hAnsi="Times New Roman"/>
                <w:b/>
                <w:bCs/>
                <w:color w:val="000000"/>
                <w:sz w:val="20"/>
                <w:szCs w:val="20"/>
                <w:lang w:val="ru-RU"/>
              </w:rPr>
              <w:t xml:space="preserve">Адрес </w:t>
            </w:r>
          </w:p>
        </w:tc>
        <w:tc>
          <w:tcPr>
            <w:tcW w:w="1701" w:type="dxa"/>
          </w:tcPr>
          <w:p w:rsidR="00E729C7" w:rsidRPr="00E729C7" w:rsidRDefault="00E729C7" w:rsidP="009C32AA">
            <w:pPr>
              <w:autoSpaceDE w:val="0"/>
              <w:autoSpaceDN w:val="0"/>
              <w:adjustRightInd w:val="0"/>
              <w:rPr>
                <w:rFonts w:ascii="Times New Roman" w:hAnsi="Times New Roman"/>
                <w:b/>
                <w:bCs/>
                <w:color w:val="000000"/>
                <w:sz w:val="20"/>
                <w:szCs w:val="20"/>
                <w:lang w:val="ru-RU"/>
              </w:rPr>
            </w:pPr>
            <w:r w:rsidRPr="00E729C7">
              <w:rPr>
                <w:rFonts w:ascii="Times New Roman" w:hAnsi="Times New Roman"/>
                <w:b/>
                <w:bCs/>
                <w:color w:val="000000"/>
                <w:sz w:val="20"/>
                <w:szCs w:val="20"/>
                <w:lang w:val="ru-RU"/>
              </w:rPr>
              <w:t>Рыночная стоимость без НДС, руб.</w:t>
            </w:r>
          </w:p>
        </w:tc>
        <w:tc>
          <w:tcPr>
            <w:tcW w:w="1701" w:type="dxa"/>
          </w:tcPr>
          <w:p w:rsidR="00E729C7" w:rsidRPr="00E729C7" w:rsidRDefault="00E729C7" w:rsidP="009C32AA">
            <w:pPr>
              <w:autoSpaceDE w:val="0"/>
              <w:autoSpaceDN w:val="0"/>
              <w:adjustRightInd w:val="0"/>
              <w:rPr>
                <w:rFonts w:ascii="Times New Roman" w:hAnsi="Times New Roman"/>
                <w:color w:val="000000"/>
                <w:sz w:val="20"/>
                <w:szCs w:val="20"/>
                <w:lang w:val="ru-RU"/>
              </w:rPr>
            </w:pPr>
            <w:r w:rsidRPr="00E729C7">
              <w:rPr>
                <w:rFonts w:ascii="Times New Roman" w:hAnsi="Times New Roman"/>
                <w:b/>
                <w:bCs/>
                <w:color w:val="000000"/>
                <w:sz w:val="20"/>
                <w:szCs w:val="20"/>
                <w:lang w:val="ru-RU"/>
              </w:rPr>
              <w:t xml:space="preserve">Рыночная стоимость с НДС, руб. </w:t>
            </w:r>
          </w:p>
        </w:tc>
        <w:tc>
          <w:tcPr>
            <w:tcW w:w="1559" w:type="dxa"/>
          </w:tcPr>
          <w:p w:rsidR="00E729C7" w:rsidRPr="00E729C7" w:rsidRDefault="00E729C7" w:rsidP="009C32AA">
            <w:pPr>
              <w:autoSpaceDE w:val="0"/>
              <w:autoSpaceDN w:val="0"/>
              <w:adjustRightInd w:val="0"/>
              <w:rPr>
                <w:rFonts w:ascii="Times New Roman" w:hAnsi="Times New Roman"/>
                <w:b/>
                <w:bCs/>
                <w:color w:val="000000"/>
                <w:sz w:val="20"/>
                <w:szCs w:val="20"/>
                <w:lang w:val="ru-RU"/>
              </w:rPr>
            </w:pPr>
            <w:r w:rsidRPr="00E729C7">
              <w:rPr>
                <w:rFonts w:ascii="Times New Roman" w:hAnsi="Times New Roman"/>
                <w:b/>
                <w:bCs/>
                <w:color w:val="000000"/>
                <w:sz w:val="20"/>
                <w:szCs w:val="20"/>
                <w:lang w:val="ru-RU"/>
              </w:rPr>
              <w:t>Размер обеспечительного платежа, руб.</w:t>
            </w:r>
          </w:p>
        </w:tc>
      </w:tr>
      <w:tr w:rsidR="00E729C7" w:rsidRPr="003F436D" w:rsidTr="0097670C">
        <w:trPr>
          <w:trHeight w:val="1832"/>
        </w:trPr>
        <w:tc>
          <w:tcPr>
            <w:tcW w:w="567" w:type="dxa"/>
          </w:tcPr>
          <w:p w:rsidR="00E729C7" w:rsidRPr="00E729C7" w:rsidRDefault="00CB00F0" w:rsidP="009C32AA">
            <w:pPr>
              <w:autoSpaceDE w:val="0"/>
              <w:autoSpaceDN w:val="0"/>
              <w:adjustRightInd w:val="0"/>
              <w:rPr>
                <w:rFonts w:ascii="Times New Roman" w:hAnsi="Times New Roman"/>
                <w:color w:val="000000"/>
                <w:sz w:val="20"/>
                <w:szCs w:val="20"/>
                <w:lang w:val="ru-RU"/>
              </w:rPr>
            </w:pPr>
            <w:r>
              <w:rPr>
                <w:rFonts w:ascii="Times New Roman" w:hAnsi="Times New Roman"/>
                <w:color w:val="000000"/>
                <w:sz w:val="20"/>
                <w:szCs w:val="20"/>
                <w:lang w:val="ru-RU"/>
              </w:rPr>
              <w:t>1</w:t>
            </w:r>
          </w:p>
        </w:tc>
        <w:tc>
          <w:tcPr>
            <w:tcW w:w="1844" w:type="dxa"/>
          </w:tcPr>
          <w:p w:rsidR="00887BC0" w:rsidRDefault="00887BC0" w:rsidP="00887BC0">
            <w:pPr>
              <w:pStyle w:val="Default"/>
              <w:jc w:val="right"/>
              <w:rPr>
                <w:sz w:val="18"/>
                <w:szCs w:val="18"/>
              </w:rPr>
            </w:pPr>
            <w:r>
              <w:rPr>
                <w:sz w:val="18"/>
                <w:szCs w:val="18"/>
              </w:rPr>
              <w:t xml:space="preserve">89:11:070101:3602 </w:t>
            </w:r>
          </w:p>
          <w:p w:rsidR="00E729C7" w:rsidRPr="00E729C7" w:rsidRDefault="00E729C7" w:rsidP="00887BC0">
            <w:pPr>
              <w:pStyle w:val="Default"/>
              <w:jc w:val="right"/>
              <w:rPr>
                <w:noProof/>
                <w:sz w:val="20"/>
                <w:szCs w:val="20"/>
              </w:rPr>
            </w:pPr>
          </w:p>
        </w:tc>
        <w:tc>
          <w:tcPr>
            <w:tcW w:w="1842" w:type="dxa"/>
          </w:tcPr>
          <w:p w:rsidR="00887BC0" w:rsidRDefault="00887BC0" w:rsidP="00887BC0">
            <w:pPr>
              <w:pStyle w:val="Default"/>
              <w:jc w:val="center"/>
              <w:rPr>
                <w:sz w:val="18"/>
                <w:szCs w:val="18"/>
              </w:rPr>
            </w:pPr>
            <w:r>
              <w:rPr>
                <w:sz w:val="18"/>
                <w:szCs w:val="18"/>
              </w:rPr>
              <w:t xml:space="preserve">Внутриплощадочные железнодорожные пути, протяженностью 5135 м </w:t>
            </w:r>
          </w:p>
          <w:p w:rsidR="00E729C7" w:rsidRPr="00E729C7" w:rsidRDefault="00E729C7" w:rsidP="00887BC0">
            <w:pPr>
              <w:pStyle w:val="Default"/>
              <w:jc w:val="center"/>
              <w:rPr>
                <w:noProof/>
                <w:sz w:val="20"/>
                <w:szCs w:val="20"/>
              </w:rPr>
            </w:pPr>
          </w:p>
        </w:tc>
        <w:tc>
          <w:tcPr>
            <w:tcW w:w="1701" w:type="dxa"/>
          </w:tcPr>
          <w:p w:rsidR="00E729C7" w:rsidRPr="00E729C7" w:rsidRDefault="00E729C7" w:rsidP="009C32AA">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 xml:space="preserve">Ямало-Ненецкий автономный округ, </w:t>
            </w:r>
          </w:p>
          <w:p w:rsidR="00E729C7" w:rsidRPr="00E729C7" w:rsidRDefault="00E729C7" w:rsidP="009C32AA">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 xml:space="preserve">г. Новый Уренгой, жилрайон Лимбяяха </w:t>
            </w:r>
          </w:p>
        </w:tc>
        <w:tc>
          <w:tcPr>
            <w:tcW w:w="1701" w:type="dxa"/>
          </w:tcPr>
          <w:p w:rsidR="00E729C7" w:rsidRPr="003F436D" w:rsidRDefault="0097670C" w:rsidP="003F436D">
            <w:pPr>
              <w:pStyle w:val="Default"/>
              <w:jc w:val="center"/>
            </w:pPr>
            <w:r>
              <w:t>9 951 000</w:t>
            </w:r>
            <w:r w:rsidR="00CE23F3" w:rsidRPr="003F436D">
              <w:t>,</w:t>
            </w:r>
            <w:r>
              <w:t>00</w:t>
            </w:r>
          </w:p>
        </w:tc>
        <w:tc>
          <w:tcPr>
            <w:tcW w:w="1701" w:type="dxa"/>
          </w:tcPr>
          <w:p w:rsidR="00887BC0" w:rsidRPr="003F436D" w:rsidRDefault="0097670C" w:rsidP="003F436D">
            <w:pPr>
              <w:pStyle w:val="Default"/>
              <w:jc w:val="center"/>
            </w:pPr>
            <w:r>
              <w:t>11 941 200</w:t>
            </w:r>
            <w:r w:rsidR="00354111">
              <w:t>,00</w:t>
            </w:r>
          </w:p>
          <w:p w:rsidR="00E729C7" w:rsidRPr="003F436D" w:rsidRDefault="00E729C7" w:rsidP="003F436D">
            <w:pPr>
              <w:pStyle w:val="Default"/>
              <w:jc w:val="center"/>
            </w:pPr>
          </w:p>
        </w:tc>
        <w:tc>
          <w:tcPr>
            <w:tcW w:w="1559" w:type="dxa"/>
          </w:tcPr>
          <w:p w:rsidR="00E729C7" w:rsidRPr="00E15F6E" w:rsidRDefault="003F436D" w:rsidP="003F436D">
            <w:pPr>
              <w:pStyle w:val="Default"/>
            </w:pPr>
            <w:r w:rsidRPr="00E15F6E">
              <w:t>1</w:t>
            </w:r>
            <w:r w:rsidR="0097670C">
              <w:t> 194 120</w:t>
            </w:r>
            <w:r w:rsidR="00354111" w:rsidRPr="00E15F6E">
              <w:t>,00</w:t>
            </w:r>
          </w:p>
        </w:tc>
      </w:tr>
      <w:tr w:rsidR="00E729C7" w:rsidRPr="003F436D" w:rsidTr="0097670C">
        <w:trPr>
          <w:trHeight w:val="1793"/>
        </w:trPr>
        <w:tc>
          <w:tcPr>
            <w:tcW w:w="567" w:type="dxa"/>
          </w:tcPr>
          <w:p w:rsidR="00E729C7" w:rsidRPr="00E729C7" w:rsidRDefault="00066B61" w:rsidP="009C32AA">
            <w:pPr>
              <w:autoSpaceDE w:val="0"/>
              <w:autoSpaceDN w:val="0"/>
              <w:adjustRightInd w:val="0"/>
              <w:rPr>
                <w:rFonts w:ascii="Times New Roman" w:hAnsi="Times New Roman"/>
                <w:color w:val="000000"/>
                <w:sz w:val="20"/>
                <w:szCs w:val="20"/>
                <w:lang w:val="ru-RU"/>
              </w:rPr>
            </w:pPr>
            <w:r>
              <w:rPr>
                <w:rFonts w:ascii="Times New Roman" w:hAnsi="Times New Roman"/>
                <w:color w:val="000000"/>
                <w:sz w:val="20"/>
                <w:szCs w:val="20"/>
                <w:lang w:val="ru-RU"/>
              </w:rPr>
              <w:t>2</w:t>
            </w:r>
          </w:p>
        </w:tc>
        <w:tc>
          <w:tcPr>
            <w:tcW w:w="1844" w:type="dxa"/>
          </w:tcPr>
          <w:p w:rsidR="00887BC0" w:rsidRDefault="00887BC0" w:rsidP="00887BC0">
            <w:pPr>
              <w:pStyle w:val="Default"/>
              <w:jc w:val="right"/>
              <w:rPr>
                <w:sz w:val="18"/>
                <w:szCs w:val="18"/>
              </w:rPr>
            </w:pPr>
            <w:r>
              <w:rPr>
                <w:sz w:val="18"/>
                <w:szCs w:val="18"/>
              </w:rPr>
              <w:t xml:space="preserve">89:11:070101:3600 </w:t>
            </w:r>
          </w:p>
          <w:p w:rsidR="00E729C7" w:rsidRPr="00E729C7" w:rsidRDefault="00E729C7" w:rsidP="009C32AA">
            <w:pPr>
              <w:tabs>
                <w:tab w:val="left" w:pos="1440"/>
              </w:tabs>
              <w:jc w:val="right"/>
              <w:rPr>
                <w:rFonts w:ascii="Times New Roman" w:hAnsi="Times New Roman"/>
                <w:noProof/>
                <w:sz w:val="20"/>
                <w:szCs w:val="20"/>
                <w:lang w:val="ru-RU"/>
              </w:rPr>
            </w:pPr>
          </w:p>
        </w:tc>
        <w:tc>
          <w:tcPr>
            <w:tcW w:w="1842" w:type="dxa"/>
          </w:tcPr>
          <w:p w:rsidR="00887BC0" w:rsidRDefault="00887BC0" w:rsidP="00887BC0">
            <w:pPr>
              <w:pStyle w:val="Default"/>
              <w:jc w:val="center"/>
              <w:rPr>
                <w:sz w:val="18"/>
                <w:szCs w:val="18"/>
              </w:rPr>
            </w:pPr>
            <w:r>
              <w:rPr>
                <w:sz w:val="18"/>
                <w:szCs w:val="18"/>
              </w:rPr>
              <w:t xml:space="preserve">Внутриплощадочные железнодорожные пути (путь №14), протяженность 268 м </w:t>
            </w:r>
          </w:p>
          <w:p w:rsidR="00E729C7" w:rsidRPr="00E729C7" w:rsidRDefault="00E729C7" w:rsidP="009C32AA">
            <w:pPr>
              <w:tabs>
                <w:tab w:val="left" w:pos="1440"/>
              </w:tabs>
              <w:jc w:val="center"/>
              <w:rPr>
                <w:rFonts w:ascii="Times New Roman" w:hAnsi="Times New Roman"/>
                <w:noProof/>
                <w:sz w:val="20"/>
                <w:szCs w:val="20"/>
                <w:lang w:val="ru-RU"/>
              </w:rPr>
            </w:pPr>
          </w:p>
        </w:tc>
        <w:tc>
          <w:tcPr>
            <w:tcW w:w="1701" w:type="dxa"/>
          </w:tcPr>
          <w:p w:rsidR="00E729C7" w:rsidRPr="00E729C7" w:rsidRDefault="00E729C7" w:rsidP="009C32AA">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 xml:space="preserve">Ямало-Ненецкий автономный округ, </w:t>
            </w:r>
          </w:p>
          <w:p w:rsidR="00E729C7" w:rsidRPr="00E729C7" w:rsidRDefault="00E729C7" w:rsidP="009C32AA">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г. Новый Уренгой, жилрайон Лимбяяха</w:t>
            </w:r>
          </w:p>
        </w:tc>
        <w:tc>
          <w:tcPr>
            <w:tcW w:w="1701" w:type="dxa"/>
          </w:tcPr>
          <w:p w:rsidR="00E729C7" w:rsidRDefault="0097670C" w:rsidP="003F436D">
            <w:pPr>
              <w:pStyle w:val="Default"/>
              <w:jc w:val="center"/>
            </w:pPr>
            <w:r>
              <w:t>519 000,00</w:t>
            </w:r>
          </w:p>
          <w:p w:rsidR="0097670C" w:rsidRPr="003F436D" w:rsidRDefault="0097670C" w:rsidP="003F436D">
            <w:pPr>
              <w:pStyle w:val="Default"/>
              <w:jc w:val="center"/>
            </w:pPr>
          </w:p>
        </w:tc>
        <w:tc>
          <w:tcPr>
            <w:tcW w:w="1701" w:type="dxa"/>
          </w:tcPr>
          <w:p w:rsidR="00887BC0" w:rsidRPr="003F436D" w:rsidRDefault="0097670C" w:rsidP="003F436D">
            <w:pPr>
              <w:pStyle w:val="Default"/>
              <w:jc w:val="center"/>
            </w:pPr>
            <w:r>
              <w:t>622 800</w:t>
            </w:r>
            <w:r w:rsidR="00E15F6E">
              <w:t>,00</w:t>
            </w:r>
          </w:p>
          <w:p w:rsidR="00E729C7" w:rsidRPr="003F436D" w:rsidRDefault="00E729C7" w:rsidP="003F436D">
            <w:pPr>
              <w:autoSpaceDE w:val="0"/>
              <w:autoSpaceDN w:val="0"/>
              <w:adjustRightInd w:val="0"/>
              <w:jc w:val="center"/>
              <w:rPr>
                <w:rFonts w:ascii="Times New Roman" w:eastAsiaTheme="minorHAnsi" w:hAnsi="Times New Roman"/>
                <w:color w:val="000000"/>
                <w:lang w:val="ru-RU" w:eastAsia="en-US"/>
              </w:rPr>
            </w:pPr>
          </w:p>
        </w:tc>
        <w:tc>
          <w:tcPr>
            <w:tcW w:w="1559" w:type="dxa"/>
          </w:tcPr>
          <w:p w:rsidR="00E729C7" w:rsidRPr="00E15F6E" w:rsidRDefault="0097670C" w:rsidP="009C32AA">
            <w:pPr>
              <w:autoSpaceDE w:val="0"/>
              <w:autoSpaceDN w:val="0"/>
              <w:adjustRightInd w:val="0"/>
              <w:rPr>
                <w:rFonts w:ascii="Times New Roman" w:eastAsiaTheme="minorHAnsi" w:hAnsi="Times New Roman"/>
                <w:color w:val="000000"/>
                <w:lang w:val="ru-RU" w:eastAsia="en-US"/>
              </w:rPr>
            </w:pPr>
            <w:r>
              <w:rPr>
                <w:rFonts w:ascii="Times New Roman" w:eastAsiaTheme="minorHAnsi" w:hAnsi="Times New Roman"/>
                <w:color w:val="000000"/>
                <w:lang w:val="ru-RU" w:eastAsia="en-US"/>
              </w:rPr>
              <w:t>62 28</w:t>
            </w:r>
            <w:r w:rsidR="00354111" w:rsidRPr="00E15F6E">
              <w:rPr>
                <w:rFonts w:ascii="Times New Roman" w:eastAsiaTheme="minorHAnsi" w:hAnsi="Times New Roman"/>
                <w:color w:val="000000"/>
                <w:lang w:val="ru-RU" w:eastAsia="en-US"/>
              </w:rPr>
              <w:t>0</w:t>
            </w:r>
            <w:r w:rsidR="00E15F6E" w:rsidRPr="00E15F6E">
              <w:rPr>
                <w:rFonts w:ascii="Times New Roman" w:eastAsiaTheme="minorHAnsi" w:hAnsi="Times New Roman"/>
                <w:color w:val="000000"/>
                <w:lang w:val="ru-RU" w:eastAsia="en-US"/>
              </w:rPr>
              <w:t>,00</w:t>
            </w:r>
          </w:p>
        </w:tc>
      </w:tr>
      <w:tr w:rsidR="00816008" w:rsidRPr="003F436D" w:rsidTr="0097670C">
        <w:trPr>
          <w:trHeight w:val="1793"/>
        </w:trPr>
        <w:tc>
          <w:tcPr>
            <w:tcW w:w="567" w:type="dxa"/>
          </w:tcPr>
          <w:p w:rsidR="00816008" w:rsidRDefault="00066B61" w:rsidP="00816008">
            <w:pPr>
              <w:autoSpaceDE w:val="0"/>
              <w:autoSpaceDN w:val="0"/>
              <w:adjustRightInd w:val="0"/>
              <w:rPr>
                <w:rFonts w:ascii="Times New Roman" w:hAnsi="Times New Roman"/>
                <w:color w:val="000000"/>
                <w:sz w:val="20"/>
                <w:szCs w:val="20"/>
                <w:lang w:val="ru-RU"/>
              </w:rPr>
            </w:pPr>
            <w:r>
              <w:rPr>
                <w:rFonts w:ascii="Times New Roman" w:hAnsi="Times New Roman"/>
                <w:color w:val="000000"/>
                <w:sz w:val="20"/>
                <w:szCs w:val="20"/>
                <w:lang w:val="ru-RU"/>
              </w:rPr>
              <w:t>3</w:t>
            </w:r>
          </w:p>
        </w:tc>
        <w:tc>
          <w:tcPr>
            <w:tcW w:w="1844" w:type="dxa"/>
          </w:tcPr>
          <w:p w:rsidR="00887BC0" w:rsidRDefault="00887BC0" w:rsidP="00887BC0">
            <w:pPr>
              <w:pStyle w:val="Default"/>
              <w:jc w:val="right"/>
              <w:rPr>
                <w:sz w:val="18"/>
                <w:szCs w:val="18"/>
              </w:rPr>
            </w:pPr>
            <w:r>
              <w:rPr>
                <w:sz w:val="18"/>
                <w:szCs w:val="18"/>
              </w:rPr>
              <w:t xml:space="preserve">89:11:070101:1132 </w:t>
            </w:r>
          </w:p>
          <w:p w:rsidR="00816008" w:rsidRPr="006C2236" w:rsidRDefault="00816008" w:rsidP="00816008">
            <w:pPr>
              <w:tabs>
                <w:tab w:val="left" w:pos="1440"/>
              </w:tabs>
              <w:jc w:val="right"/>
              <w:rPr>
                <w:rFonts w:ascii="Times New Roman" w:hAnsi="Times New Roman"/>
                <w:noProof/>
                <w:sz w:val="20"/>
                <w:szCs w:val="20"/>
                <w:lang w:val="ru-RU"/>
              </w:rPr>
            </w:pPr>
          </w:p>
        </w:tc>
        <w:tc>
          <w:tcPr>
            <w:tcW w:w="1842" w:type="dxa"/>
          </w:tcPr>
          <w:p w:rsidR="00887BC0" w:rsidRDefault="00887BC0" w:rsidP="00887BC0">
            <w:pPr>
              <w:pStyle w:val="Default"/>
              <w:jc w:val="center"/>
              <w:rPr>
                <w:sz w:val="18"/>
                <w:szCs w:val="18"/>
              </w:rPr>
            </w:pPr>
            <w:r>
              <w:rPr>
                <w:sz w:val="18"/>
                <w:szCs w:val="18"/>
              </w:rPr>
              <w:t xml:space="preserve">Подъездные ж\д пути "Ст. Тихая - ст. ГРЭС, протяженностью 13980 м </w:t>
            </w:r>
          </w:p>
          <w:p w:rsidR="00816008" w:rsidRPr="00E729C7" w:rsidRDefault="00816008" w:rsidP="00816008">
            <w:pPr>
              <w:tabs>
                <w:tab w:val="left" w:pos="1440"/>
              </w:tabs>
              <w:jc w:val="center"/>
              <w:rPr>
                <w:rFonts w:ascii="Times New Roman" w:hAnsi="Times New Roman"/>
                <w:noProof/>
                <w:sz w:val="20"/>
                <w:szCs w:val="20"/>
                <w:lang w:val="ru-RU"/>
              </w:rPr>
            </w:pPr>
          </w:p>
        </w:tc>
        <w:tc>
          <w:tcPr>
            <w:tcW w:w="1701" w:type="dxa"/>
          </w:tcPr>
          <w:p w:rsidR="00816008" w:rsidRPr="00E729C7" w:rsidRDefault="00816008" w:rsidP="00816008">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 xml:space="preserve">Ямало-Ненецкий автономный округ, </w:t>
            </w:r>
          </w:p>
          <w:p w:rsidR="00816008" w:rsidRPr="00E729C7" w:rsidRDefault="00816008" w:rsidP="00816008">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г. Новый Уренгой, жилрайон Лимбяяха</w:t>
            </w:r>
          </w:p>
        </w:tc>
        <w:tc>
          <w:tcPr>
            <w:tcW w:w="1701" w:type="dxa"/>
          </w:tcPr>
          <w:p w:rsidR="00816008" w:rsidRPr="003F436D" w:rsidRDefault="0097670C" w:rsidP="003F436D">
            <w:pPr>
              <w:pStyle w:val="Default"/>
              <w:jc w:val="center"/>
            </w:pPr>
            <w:r>
              <w:t>27 091 500,00</w:t>
            </w:r>
          </w:p>
        </w:tc>
        <w:tc>
          <w:tcPr>
            <w:tcW w:w="1701" w:type="dxa"/>
          </w:tcPr>
          <w:p w:rsidR="00887BC0" w:rsidRPr="003F436D" w:rsidRDefault="0097670C" w:rsidP="003F436D">
            <w:pPr>
              <w:pStyle w:val="Default"/>
              <w:jc w:val="center"/>
            </w:pPr>
            <w:r>
              <w:t>32 509 800</w:t>
            </w:r>
            <w:r w:rsidR="00E15F6E">
              <w:t>,00</w:t>
            </w:r>
          </w:p>
          <w:p w:rsidR="00816008" w:rsidRPr="003F436D" w:rsidRDefault="00816008" w:rsidP="003F436D">
            <w:pPr>
              <w:pStyle w:val="Default"/>
              <w:jc w:val="center"/>
            </w:pPr>
          </w:p>
        </w:tc>
        <w:tc>
          <w:tcPr>
            <w:tcW w:w="1559" w:type="dxa"/>
          </w:tcPr>
          <w:p w:rsidR="00816008" w:rsidRPr="00E15F6E" w:rsidRDefault="00354111" w:rsidP="003F436D">
            <w:pPr>
              <w:pStyle w:val="Default"/>
            </w:pPr>
            <w:r w:rsidRPr="00E15F6E">
              <w:t>3</w:t>
            </w:r>
            <w:r w:rsidR="0097670C">
              <w:t> 250 98</w:t>
            </w:r>
            <w:r w:rsidRPr="00E15F6E">
              <w:t>0</w:t>
            </w:r>
            <w:r w:rsidR="00E15F6E" w:rsidRPr="00E15F6E">
              <w:t>,00</w:t>
            </w:r>
          </w:p>
        </w:tc>
      </w:tr>
      <w:tr w:rsidR="00816008" w:rsidRPr="003F436D" w:rsidTr="0097670C">
        <w:trPr>
          <w:trHeight w:val="1793"/>
        </w:trPr>
        <w:tc>
          <w:tcPr>
            <w:tcW w:w="567" w:type="dxa"/>
          </w:tcPr>
          <w:p w:rsidR="00816008" w:rsidRDefault="00066B61" w:rsidP="00816008">
            <w:pPr>
              <w:autoSpaceDE w:val="0"/>
              <w:autoSpaceDN w:val="0"/>
              <w:adjustRightInd w:val="0"/>
              <w:rPr>
                <w:rFonts w:ascii="Times New Roman" w:hAnsi="Times New Roman"/>
                <w:color w:val="000000"/>
                <w:sz w:val="20"/>
                <w:szCs w:val="20"/>
                <w:lang w:val="ru-RU"/>
              </w:rPr>
            </w:pPr>
            <w:r>
              <w:rPr>
                <w:rFonts w:ascii="Times New Roman" w:hAnsi="Times New Roman"/>
                <w:color w:val="000000"/>
                <w:sz w:val="20"/>
                <w:szCs w:val="20"/>
                <w:lang w:val="ru-RU"/>
              </w:rPr>
              <w:t>4</w:t>
            </w:r>
          </w:p>
        </w:tc>
        <w:tc>
          <w:tcPr>
            <w:tcW w:w="1844" w:type="dxa"/>
          </w:tcPr>
          <w:p w:rsidR="00887BC0" w:rsidRDefault="00887BC0" w:rsidP="00887BC0">
            <w:pPr>
              <w:pStyle w:val="Default"/>
              <w:jc w:val="right"/>
              <w:rPr>
                <w:sz w:val="18"/>
                <w:szCs w:val="18"/>
              </w:rPr>
            </w:pPr>
            <w:r>
              <w:rPr>
                <w:sz w:val="18"/>
                <w:szCs w:val="18"/>
              </w:rPr>
              <w:t xml:space="preserve">89:11:070101:3574 </w:t>
            </w:r>
          </w:p>
          <w:p w:rsidR="00816008" w:rsidRPr="006C2236" w:rsidRDefault="00816008" w:rsidP="00816008">
            <w:pPr>
              <w:tabs>
                <w:tab w:val="left" w:pos="1440"/>
              </w:tabs>
              <w:jc w:val="right"/>
              <w:rPr>
                <w:rFonts w:ascii="Times New Roman" w:hAnsi="Times New Roman"/>
                <w:noProof/>
                <w:sz w:val="20"/>
                <w:szCs w:val="20"/>
                <w:lang w:val="ru-RU"/>
              </w:rPr>
            </w:pPr>
          </w:p>
        </w:tc>
        <w:tc>
          <w:tcPr>
            <w:tcW w:w="1842" w:type="dxa"/>
          </w:tcPr>
          <w:p w:rsidR="00887BC0" w:rsidRDefault="0097670C" w:rsidP="00887BC0">
            <w:pPr>
              <w:pStyle w:val="Default"/>
              <w:jc w:val="center"/>
              <w:rPr>
                <w:sz w:val="18"/>
                <w:szCs w:val="18"/>
              </w:rPr>
            </w:pPr>
            <w:r>
              <w:rPr>
                <w:sz w:val="18"/>
                <w:szCs w:val="18"/>
              </w:rPr>
              <w:t>З</w:t>
            </w:r>
            <w:r w:rsidR="00887BC0">
              <w:rPr>
                <w:sz w:val="18"/>
                <w:szCs w:val="18"/>
              </w:rPr>
              <w:t>емельн</w:t>
            </w:r>
            <w:r>
              <w:rPr>
                <w:sz w:val="18"/>
                <w:szCs w:val="18"/>
              </w:rPr>
              <w:t>ый</w:t>
            </w:r>
            <w:r w:rsidR="00887BC0">
              <w:rPr>
                <w:sz w:val="18"/>
                <w:szCs w:val="18"/>
              </w:rPr>
              <w:t xml:space="preserve"> участ</w:t>
            </w:r>
            <w:r>
              <w:rPr>
                <w:sz w:val="18"/>
                <w:szCs w:val="18"/>
              </w:rPr>
              <w:t>о</w:t>
            </w:r>
            <w:r w:rsidR="00887BC0">
              <w:rPr>
                <w:sz w:val="18"/>
                <w:szCs w:val="18"/>
              </w:rPr>
              <w:t xml:space="preserve">к, общей площадью 95994 кв. м. </w:t>
            </w:r>
          </w:p>
          <w:p w:rsidR="00816008" w:rsidRPr="00E729C7" w:rsidRDefault="00816008" w:rsidP="00816008">
            <w:pPr>
              <w:tabs>
                <w:tab w:val="left" w:pos="1440"/>
              </w:tabs>
              <w:jc w:val="center"/>
              <w:rPr>
                <w:rFonts w:ascii="Times New Roman" w:hAnsi="Times New Roman"/>
                <w:noProof/>
                <w:sz w:val="20"/>
                <w:szCs w:val="20"/>
                <w:lang w:val="ru-RU"/>
              </w:rPr>
            </w:pPr>
          </w:p>
        </w:tc>
        <w:tc>
          <w:tcPr>
            <w:tcW w:w="1701" w:type="dxa"/>
          </w:tcPr>
          <w:p w:rsidR="00816008" w:rsidRPr="00E729C7" w:rsidRDefault="00816008" w:rsidP="00816008">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 xml:space="preserve">Ямало-Ненецкий автономный округ, </w:t>
            </w:r>
          </w:p>
          <w:p w:rsidR="00816008" w:rsidRPr="00E729C7" w:rsidRDefault="00816008" w:rsidP="00816008">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г. Новый Уренгой, жилрайон Лимбяяха</w:t>
            </w:r>
          </w:p>
        </w:tc>
        <w:tc>
          <w:tcPr>
            <w:tcW w:w="1701" w:type="dxa"/>
          </w:tcPr>
          <w:p w:rsidR="00887BC0" w:rsidRPr="003F436D" w:rsidRDefault="0097670C" w:rsidP="003F436D">
            <w:pPr>
              <w:pStyle w:val="Default"/>
              <w:jc w:val="center"/>
            </w:pPr>
            <w:r>
              <w:t>15 111 000</w:t>
            </w:r>
            <w:r w:rsidR="00E15F6E">
              <w:t>,00</w:t>
            </w:r>
          </w:p>
          <w:p w:rsidR="00816008" w:rsidRPr="003F436D" w:rsidRDefault="00887BC0" w:rsidP="003F436D">
            <w:pPr>
              <w:autoSpaceDE w:val="0"/>
              <w:autoSpaceDN w:val="0"/>
              <w:adjustRightInd w:val="0"/>
              <w:jc w:val="center"/>
              <w:rPr>
                <w:rFonts w:ascii="Times New Roman" w:eastAsiaTheme="minorHAnsi" w:hAnsi="Times New Roman"/>
                <w:color w:val="000000"/>
                <w:lang w:val="ru-RU" w:eastAsia="en-US"/>
              </w:rPr>
            </w:pPr>
            <w:r w:rsidRPr="003F436D">
              <w:rPr>
                <w:rFonts w:ascii="Times New Roman" w:eastAsiaTheme="minorHAnsi" w:hAnsi="Times New Roman"/>
                <w:color w:val="000000"/>
                <w:lang w:val="ru-RU" w:eastAsia="en-US"/>
              </w:rPr>
              <w:t>(НДС не облагается)*</w:t>
            </w:r>
          </w:p>
        </w:tc>
        <w:tc>
          <w:tcPr>
            <w:tcW w:w="1701" w:type="dxa"/>
          </w:tcPr>
          <w:p w:rsidR="00887BC0" w:rsidRPr="003F436D" w:rsidRDefault="0097670C" w:rsidP="003F436D">
            <w:pPr>
              <w:pStyle w:val="Default"/>
              <w:jc w:val="center"/>
            </w:pPr>
            <w:r>
              <w:t>15 111 000</w:t>
            </w:r>
            <w:r w:rsidR="00E15F6E">
              <w:t>,00</w:t>
            </w:r>
          </w:p>
          <w:p w:rsidR="00816008" w:rsidRPr="003F436D" w:rsidRDefault="00887BC0" w:rsidP="003F436D">
            <w:pPr>
              <w:autoSpaceDE w:val="0"/>
              <w:autoSpaceDN w:val="0"/>
              <w:adjustRightInd w:val="0"/>
              <w:jc w:val="center"/>
              <w:rPr>
                <w:rFonts w:ascii="Times New Roman" w:eastAsiaTheme="minorHAnsi" w:hAnsi="Times New Roman"/>
                <w:color w:val="000000"/>
                <w:lang w:val="ru-RU" w:eastAsia="en-US"/>
              </w:rPr>
            </w:pPr>
            <w:r w:rsidRPr="003F436D">
              <w:rPr>
                <w:rFonts w:ascii="Times New Roman" w:eastAsiaTheme="minorHAnsi" w:hAnsi="Times New Roman"/>
                <w:color w:val="000000"/>
                <w:lang w:val="ru-RU" w:eastAsia="en-US"/>
              </w:rPr>
              <w:t>(НДС не облагается)*</w:t>
            </w:r>
          </w:p>
        </w:tc>
        <w:tc>
          <w:tcPr>
            <w:tcW w:w="1559" w:type="dxa"/>
          </w:tcPr>
          <w:p w:rsidR="00816008" w:rsidRPr="00E15F6E" w:rsidRDefault="0097670C" w:rsidP="00816008">
            <w:pPr>
              <w:autoSpaceDE w:val="0"/>
              <w:autoSpaceDN w:val="0"/>
              <w:adjustRightInd w:val="0"/>
              <w:rPr>
                <w:rFonts w:ascii="Times New Roman" w:eastAsiaTheme="minorHAnsi" w:hAnsi="Times New Roman"/>
                <w:color w:val="000000"/>
                <w:lang w:val="ru-RU" w:eastAsia="en-US"/>
              </w:rPr>
            </w:pPr>
            <w:r>
              <w:rPr>
                <w:rFonts w:ascii="Times New Roman" w:eastAsiaTheme="minorHAnsi" w:hAnsi="Times New Roman"/>
                <w:color w:val="000000"/>
                <w:lang w:val="ru-RU" w:eastAsia="en-US"/>
              </w:rPr>
              <w:t>1 511 100</w:t>
            </w:r>
            <w:r w:rsidR="00E15F6E" w:rsidRPr="00E15F6E">
              <w:rPr>
                <w:rFonts w:ascii="Times New Roman" w:eastAsiaTheme="minorHAnsi" w:hAnsi="Times New Roman"/>
                <w:color w:val="000000"/>
                <w:lang w:val="ru-RU" w:eastAsia="en-US"/>
              </w:rPr>
              <w:t>,00</w:t>
            </w:r>
          </w:p>
        </w:tc>
      </w:tr>
      <w:tr w:rsidR="00816008" w:rsidRPr="003F436D" w:rsidTr="0097670C">
        <w:trPr>
          <w:trHeight w:val="1793"/>
        </w:trPr>
        <w:tc>
          <w:tcPr>
            <w:tcW w:w="567" w:type="dxa"/>
          </w:tcPr>
          <w:p w:rsidR="00816008" w:rsidRDefault="00066B61" w:rsidP="00816008">
            <w:pPr>
              <w:autoSpaceDE w:val="0"/>
              <w:autoSpaceDN w:val="0"/>
              <w:adjustRightInd w:val="0"/>
              <w:rPr>
                <w:rFonts w:ascii="Times New Roman" w:hAnsi="Times New Roman"/>
                <w:color w:val="000000"/>
                <w:sz w:val="20"/>
                <w:szCs w:val="20"/>
                <w:lang w:val="ru-RU"/>
              </w:rPr>
            </w:pPr>
            <w:r>
              <w:rPr>
                <w:rFonts w:ascii="Times New Roman" w:hAnsi="Times New Roman"/>
                <w:color w:val="000000"/>
                <w:sz w:val="20"/>
                <w:szCs w:val="20"/>
                <w:lang w:val="ru-RU"/>
              </w:rPr>
              <w:t>5</w:t>
            </w:r>
          </w:p>
        </w:tc>
        <w:tc>
          <w:tcPr>
            <w:tcW w:w="1844" w:type="dxa"/>
          </w:tcPr>
          <w:p w:rsidR="00887BC0" w:rsidRDefault="00887BC0" w:rsidP="00887BC0">
            <w:pPr>
              <w:pStyle w:val="Default"/>
              <w:jc w:val="right"/>
              <w:rPr>
                <w:sz w:val="18"/>
                <w:szCs w:val="18"/>
              </w:rPr>
            </w:pPr>
            <w:r>
              <w:rPr>
                <w:sz w:val="18"/>
                <w:szCs w:val="18"/>
              </w:rPr>
              <w:t xml:space="preserve">89:11:070101:2380 </w:t>
            </w:r>
          </w:p>
          <w:p w:rsidR="00816008" w:rsidRPr="006C2236" w:rsidRDefault="00816008" w:rsidP="00816008">
            <w:pPr>
              <w:tabs>
                <w:tab w:val="left" w:pos="1440"/>
              </w:tabs>
              <w:jc w:val="right"/>
              <w:rPr>
                <w:rFonts w:ascii="Times New Roman" w:hAnsi="Times New Roman"/>
                <w:noProof/>
                <w:sz w:val="20"/>
                <w:szCs w:val="20"/>
                <w:lang w:val="ru-RU"/>
              </w:rPr>
            </w:pPr>
          </w:p>
        </w:tc>
        <w:tc>
          <w:tcPr>
            <w:tcW w:w="1842" w:type="dxa"/>
          </w:tcPr>
          <w:p w:rsidR="00887BC0" w:rsidRDefault="00887BC0" w:rsidP="00887BC0">
            <w:pPr>
              <w:pStyle w:val="Default"/>
              <w:jc w:val="center"/>
              <w:rPr>
                <w:sz w:val="18"/>
                <w:szCs w:val="18"/>
              </w:rPr>
            </w:pPr>
            <w:r>
              <w:rPr>
                <w:sz w:val="18"/>
                <w:szCs w:val="18"/>
              </w:rPr>
              <w:t xml:space="preserve">Право аренды земельного участка, общей площадью 46191 кв. м. </w:t>
            </w:r>
          </w:p>
          <w:p w:rsidR="00816008" w:rsidRPr="00E729C7" w:rsidRDefault="00816008" w:rsidP="00816008">
            <w:pPr>
              <w:tabs>
                <w:tab w:val="left" w:pos="1440"/>
              </w:tabs>
              <w:jc w:val="center"/>
              <w:rPr>
                <w:rFonts w:ascii="Times New Roman" w:hAnsi="Times New Roman"/>
                <w:noProof/>
                <w:sz w:val="20"/>
                <w:szCs w:val="20"/>
                <w:lang w:val="ru-RU"/>
              </w:rPr>
            </w:pPr>
          </w:p>
        </w:tc>
        <w:tc>
          <w:tcPr>
            <w:tcW w:w="1701" w:type="dxa"/>
          </w:tcPr>
          <w:p w:rsidR="00816008" w:rsidRPr="00E729C7" w:rsidRDefault="00816008" w:rsidP="00816008">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 xml:space="preserve">Ямало-Ненецкий автономный округ, </w:t>
            </w:r>
          </w:p>
          <w:p w:rsidR="00816008" w:rsidRPr="00E729C7" w:rsidRDefault="00816008" w:rsidP="00816008">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г. Новый Уренгой, жилрайон Лимбяяха</w:t>
            </w:r>
          </w:p>
        </w:tc>
        <w:tc>
          <w:tcPr>
            <w:tcW w:w="1701" w:type="dxa"/>
          </w:tcPr>
          <w:p w:rsidR="00816008" w:rsidRPr="003F436D" w:rsidRDefault="0097670C" w:rsidP="003F436D">
            <w:pPr>
              <w:pStyle w:val="Default"/>
              <w:jc w:val="center"/>
            </w:pPr>
            <w:r>
              <w:t xml:space="preserve">5 355 </w:t>
            </w:r>
            <w:r w:rsidR="00CE23F3" w:rsidRPr="003F436D">
              <w:t>000,00</w:t>
            </w:r>
          </w:p>
        </w:tc>
        <w:tc>
          <w:tcPr>
            <w:tcW w:w="1701" w:type="dxa"/>
          </w:tcPr>
          <w:p w:rsidR="00887BC0" w:rsidRPr="003F436D" w:rsidRDefault="0097670C" w:rsidP="003F436D">
            <w:pPr>
              <w:pStyle w:val="Default"/>
              <w:jc w:val="center"/>
            </w:pPr>
            <w:r>
              <w:t>6 426 000,00</w:t>
            </w:r>
          </w:p>
          <w:p w:rsidR="00816008" w:rsidRPr="003F436D" w:rsidRDefault="00816008" w:rsidP="003F436D">
            <w:pPr>
              <w:pStyle w:val="Default"/>
              <w:jc w:val="center"/>
            </w:pPr>
          </w:p>
        </w:tc>
        <w:tc>
          <w:tcPr>
            <w:tcW w:w="1559" w:type="dxa"/>
          </w:tcPr>
          <w:p w:rsidR="00816008" w:rsidRPr="00E15F6E" w:rsidRDefault="0097670C" w:rsidP="003F436D">
            <w:pPr>
              <w:pStyle w:val="Default"/>
            </w:pPr>
            <w:r>
              <w:t>642 6</w:t>
            </w:r>
            <w:r w:rsidR="00354111" w:rsidRPr="00E15F6E">
              <w:t>00</w:t>
            </w:r>
            <w:r w:rsidR="00534119">
              <w:t>,00</w:t>
            </w:r>
          </w:p>
        </w:tc>
      </w:tr>
      <w:tr w:rsidR="00816008" w:rsidRPr="003F436D" w:rsidTr="0097670C">
        <w:trPr>
          <w:trHeight w:val="1793"/>
        </w:trPr>
        <w:tc>
          <w:tcPr>
            <w:tcW w:w="567" w:type="dxa"/>
          </w:tcPr>
          <w:p w:rsidR="00816008" w:rsidRDefault="00066B61" w:rsidP="00816008">
            <w:pPr>
              <w:autoSpaceDE w:val="0"/>
              <w:autoSpaceDN w:val="0"/>
              <w:adjustRightInd w:val="0"/>
              <w:rPr>
                <w:rFonts w:ascii="Times New Roman" w:hAnsi="Times New Roman"/>
                <w:color w:val="000000"/>
                <w:sz w:val="20"/>
                <w:szCs w:val="20"/>
                <w:lang w:val="ru-RU"/>
              </w:rPr>
            </w:pPr>
            <w:r>
              <w:rPr>
                <w:rFonts w:ascii="Times New Roman" w:hAnsi="Times New Roman"/>
                <w:color w:val="000000"/>
                <w:sz w:val="20"/>
                <w:szCs w:val="20"/>
                <w:lang w:val="ru-RU"/>
              </w:rPr>
              <w:t>6</w:t>
            </w:r>
          </w:p>
        </w:tc>
        <w:tc>
          <w:tcPr>
            <w:tcW w:w="1844" w:type="dxa"/>
          </w:tcPr>
          <w:p w:rsidR="00887BC0" w:rsidRDefault="00887BC0" w:rsidP="00887BC0">
            <w:pPr>
              <w:pStyle w:val="Default"/>
              <w:jc w:val="right"/>
              <w:rPr>
                <w:sz w:val="18"/>
                <w:szCs w:val="18"/>
              </w:rPr>
            </w:pPr>
            <w:r>
              <w:rPr>
                <w:sz w:val="18"/>
                <w:szCs w:val="18"/>
              </w:rPr>
              <w:t xml:space="preserve">89:11:080101:421 </w:t>
            </w:r>
          </w:p>
          <w:p w:rsidR="00816008" w:rsidRPr="006C2236" w:rsidRDefault="00816008" w:rsidP="00816008">
            <w:pPr>
              <w:tabs>
                <w:tab w:val="left" w:pos="1440"/>
              </w:tabs>
              <w:jc w:val="right"/>
              <w:rPr>
                <w:rFonts w:ascii="Times New Roman" w:hAnsi="Times New Roman"/>
                <w:noProof/>
                <w:sz w:val="20"/>
                <w:szCs w:val="20"/>
                <w:lang w:val="ru-RU"/>
              </w:rPr>
            </w:pPr>
          </w:p>
        </w:tc>
        <w:tc>
          <w:tcPr>
            <w:tcW w:w="1842" w:type="dxa"/>
          </w:tcPr>
          <w:p w:rsidR="00887BC0" w:rsidRDefault="00887BC0" w:rsidP="00887BC0">
            <w:pPr>
              <w:pStyle w:val="Default"/>
              <w:jc w:val="center"/>
              <w:rPr>
                <w:sz w:val="18"/>
                <w:szCs w:val="18"/>
              </w:rPr>
            </w:pPr>
            <w:r>
              <w:rPr>
                <w:sz w:val="18"/>
                <w:szCs w:val="18"/>
              </w:rPr>
              <w:t>Право аренды земельного участка, общей площадью 7706 кв.</w:t>
            </w:r>
            <w:r w:rsidR="00CE23F3">
              <w:rPr>
                <w:sz w:val="18"/>
                <w:szCs w:val="18"/>
              </w:rPr>
              <w:t xml:space="preserve"> </w:t>
            </w:r>
            <w:r>
              <w:rPr>
                <w:sz w:val="18"/>
                <w:szCs w:val="18"/>
              </w:rPr>
              <w:t xml:space="preserve">м. </w:t>
            </w:r>
          </w:p>
          <w:p w:rsidR="00816008" w:rsidRPr="00E729C7" w:rsidRDefault="00816008" w:rsidP="00816008">
            <w:pPr>
              <w:tabs>
                <w:tab w:val="left" w:pos="1440"/>
              </w:tabs>
              <w:jc w:val="center"/>
              <w:rPr>
                <w:rFonts w:ascii="Times New Roman" w:hAnsi="Times New Roman"/>
                <w:noProof/>
                <w:sz w:val="20"/>
                <w:szCs w:val="20"/>
                <w:lang w:val="ru-RU"/>
              </w:rPr>
            </w:pPr>
          </w:p>
        </w:tc>
        <w:tc>
          <w:tcPr>
            <w:tcW w:w="1701" w:type="dxa"/>
          </w:tcPr>
          <w:p w:rsidR="00816008" w:rsidRPr="00E729C7" w:rsidRDefault="00816008" w:rsidP="00816008">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 xml:space="preserve">Ямало-Ненецкий автономный округ, </w:t>
            </w:r>
          </w:p>
          <w:p w:rsidR="00816008" w:rsidRPr="00E729C7" w:rsidRDefault="00816008" w:rsidP="00816008">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г. Новый Уренгой, жилрайон Лимбяяха</w:t>
            </w:r>
          </w:p>
        </w:tc>
        <w:tc>
          <w:tcPr>
            <w:tcW w:w="1701" w:type="dxa"/>
          </w:tcPr>
          <w:p w:rsidR="00816008" w:rsidRPr="003F436D" w:rsidRDefault="00FB1067" w:rsidP="003F436D">
            <w:pPr>
              <w:pStyle w:val="Default"/>
              <w:jc w:val="center"/>
            </w:pPr>
            <w:r>
              <w:t>952 500</w:t>
            </w:r>
            <w:r w:rsidR="00CE23F3" w:rsidRPr="003F436D">
              <w:t>,</w:t>
            </w:r>
            <w:r>
              <w:t>00</w:t>
            </w:r>
          </w:p>
        </w:tc>
        <w:tc>
          <w:tcPr>
            <w:tcW w:w="1701" w:type="dxa"/>
          </w:tcPr>
          <w:p w:rsidR="00887BC0" w:rsidRPr="003F436D" w:rsidRDefault="00FB1067" w:rsidP="003F436D">
            <w:pPr>
              <w:pStyle w:val="Default"/>
              <w:jc w:val="center"/>
            </w:pPr>
            <w:r>
              <w:t>1 143 000</w:t>
            </w:r>
            <w:r w:rsidR="00887BC0" w:rsidRPr="003F436D">
              <w:t>,00</w:t>
            </w:r>
          </w:p>
          <w:p w:rsidR="00816008" w:rsidRPr="003F436D" w:rsidRDefault="00816008" w:rsidP="003F436D">
            <w:pPr>
              <w:pStyle w:val="Default"/>
              <w:jc w:val="center"/>
            </w:pPr>
          </w:p>
        </w:tc>
        <w:tc>
          <w:tcPr>
            <w:tcW w:w="1559" w:type="dxa"/>
          </w:tcPr>
          <w:p w:rsidR="00354111" w:rsidRPr="00354111" w:rsidRDefault="00FB1067" w:rsidP="00354111">
            <w:pPr>
              <w:rPr>
                <w:rFonts w:ascii="Times New Roman" w:eastAsiaTheme="minorHAnsi" w:hAnsi="Times New Roman"/>
                <w:color w:val="000000"/>
                <w:lang w:val="ru-RU" w:eastAsia="en-US"/>
              </w:rPr>
            </w:pPr>
            <w:r>
              <w:rPr>
                <w:rFonts w:ascii="Times New Roman" w:eastAsiaTheme="minorHAnsi" w:hAnsi="Times New Roman"/>
                <w:color w:val="000000"/>
                <w:lang w:val="ru-RU" w:eastAsia="en-US"/>
              </w:rPr>
              <w:t>114 3</w:t>
            </w:r>
            <w:r w:rsidR="00354111" w:rsidRPr="00354111">
              <w:rPr>
                <w:rFonts w:ascii="Times New Roman" w:eastAsiaTheme="minorHAnsi" w:hAnsi="Times New Roman"/>
                <w:color w:val="000000"/>
                <w:lang w:val="ru-RU" w:eastAsia="en-US"/>
              </w:rPr>
              <w:t>00</w:t>
            </w:r>
            <w:r w:rsidR="00E15F6E" w:rsidRPr="00E15F6E">
              <w:rPr>
                <w:rFonts w:ascii="Times New Roman" w:eastAsiaTheme="minorHAnsi" w:hAnsi="Times New Roman"/>
                <w:color w:val="000000"/>
                <w:lang w:val="ru-RU" w:eastAsia="en-US"/>
              </w:rPr>
              <w:t>,00</w:t>
            </w:r>
          </w:p>
          <w:p w:rsidR="00816008" w:rsidRPr="00E15F6E" w:rsidRDefault="00816008" w:rsidP="003F436D">
            <w:pPr>
              <w:pStyle w:val="Default"/>
            </w:pPr>
          </w:p>
        </w:tc>
      </w:tr>
      <w:tr w:rsidR="00887BC0" w:rsidRPr="003F436D" w:rsidTr="0097670C">
        <w:trPr>
          <w:trHeight w:val="1793"/>
        </w:trPr>
        <w:tc>
          <w:tcPr>
            <w:tcW w:w="567" w:type="dxa"/>
          </w:tcPr>
          <w:p w:rsidR="00887BC0" w:rsidRDefault="00066B61" w:rsidP="00816008">
            <w:pPr>
              <w:autoSpaceDE w:val="0"/>
              <w:autoSpaceDN w:val="0"/>
              <w:adjustRightInd w:val="0"/>
              <w:rPr>
                <w:rFonts w:ascii="Times New Roman" w:hAnsi="Times New Roman"/>
                <w:color w:val="000000"/>
                <w:sz w:val="20"/>
                <w:szCs w:val="20"/>
                <w:lang w:val="ru-RU"/>
              </w:rPr>
            </w:pPr>
            <w:r>
              <w:rPr>
                <w:rFonts w:ascii="Times New Roman" w:hAnsi="Times New Roman"/>
                <w:color w:val="000000"/>
                <w:sz w:val="20"/>
                <w:szCs w:val="20"/>
                <w:lang w:val="ru-RU"/>
              </w:rPr>
              <w:t>7</w:t>
            </w:r>
          </w:p>
        </w:tc>
        <w:tc>
          <w:tcPr>
            <w:tcW w:w="1844" w:type="dxa"/>
          </w:tcPr>
          <w:p w:rsidR="00CE23F3" w:rsidRDefault="00CE23F3" w:rsidP="00CE23F3">
            <w:pPr>
              <w:pStyle w:val="Default"/>
              <w:jc w:val="right"/>
              <w:rPr>
                <w:sz w:val="18"/>
                <w:szCs w:val="18"/>
              </w:rPr>
            </w:pPr>
            <w:r>
              <w:rPr>
                <w:sz w:val="18"/>
                <w:szCs w:val="18"/>
              </w:rPr>
              <w:t xml:space="preserve">89:11:000000:1 </w:t>
            </w:r>
          </w:p>
          <w:p w:rsidR="00887BC0" w:rsidRPr="006C2236" w:rsidRDefault="00887BC0" w:rsidP="00816008">
            <w:pPr>
              <w:tabs>
                <w:tab w:val="left" w:pos="1440"/>
              </w:tabs>
              <w:jc w:val="right"/>
              <w:rPr>
                <w:rFonts w:ascii="Times New Roman" w:hAnsi="Times New Roman"/>
                <w:noProof/>
                <w:sz w:val="20"/>
                <w:szCs w:val="20"/>
                <w:lang w:val="ru-RU"/>
              </w:rPr>
            </w:pPr>
          </w:p>
        </w:tc>
        <w:tc>
          <w:tcPr>
            <w:tcW w:w="1842" w:type="dxa"/>
          </w:tcPr>
          <w:p w:rsidR="00CE23F3" w:rsidRDefault="00CE23F3" w:rsidP="00CE23F3">
            <w:pPr>
              <w:pStyle w:val="Default"/>
              <w:jc w:val="center"/>
              <w:rPr>
                <w:sz w:val="18"/>
                <w:szCs w:val="18"/>
              </w:rPr>
            </w:pPr>
            <w:r>
              <w:rPr>
                <w:sz w:val="18"/>
                <w:szCs w:val="18"/>
              </w:rPr>
              <w:t xml:space="preserve">Право аренды части земельного участка площадью 12896 м2 кв. м. </w:t>
            </w:r>
          </w:p>
          <w:p w:rsidR="00887BC0" w:rsidRPr="00E729C7" w:rsidRDefault="00887BC0" w:rsidP="00816008">
            <w:pPr>
              <w:tabs>
                <w:tab w:val="left" w:pos="1440"/>
              </w:tabs>
              <w:jc w:val="center"/>
              <w:rPr>
                <w:rFonts w:ascii="Times New Roman" w:hAnsi="Times New Roman"/>
                <w:noProof/>
                <w:sz w:val="20"/>
                <w:szCs w:val="20"/>
                <w:lang w:val="ru-RU"/>
              </w:rPr>
            </w:pPr>
          </w:p>
        </w:tc>
        <w:tc>
          <w:tcPr>
            <w:tcW w:w="1701" w:type="dxa"/>
          </w:tcPr>
          <w:p w:rsidR="00CE23F3" w:rsidRPr="00E729C7" w:rsidRDefault="00CE23F3" w:rsidP="00CE23F3">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 xml:space="preserve">Ямало-Ненецкий автономный округ, </w:t>
            </w:r>
          </w:p>
          <w:p w:rsidR="00887BC0" w:rsidRPr="00E729C7" w:rsidRDefault="00CE23F3" w:rsidP="00CE23F3">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г. Новый Уренгой, жилрайон Лимбяяха</w:t>
            </w:r>
          </w:p>
        </w:tc>
        <w:tc>
          <w:tcPr>
            <w:tcW w:w="1701" w:type="dxa"/>
          </w:tcPr>
          <w:p w:rsidR="00887BC0" w:rsidRPr="003F436D" w:rsidRDefault="00FB1067" w:rsidP="003F436D">
            <w:pPr>
              <w:pStyle w:val="Default"/>
              <w:jc w:val="center"/>
            </w:pPr>
            <w:r>
              <w:t>1 560 000</w:t>
            </w:r>
            <w:r w:rsidR="00CE23F3" w:rsidRPr="003F436D">
              <w:t>,</w:t>
            </w:r>
            <w:r>
              <w:t>00</w:t>
            </w:r>
          </w:p>
        </w:tc>
        <w:tc>
          <w:tcPr>
            <w:tcW w:w="1701" w:type="dxa"/>
          </w:tcPr>
          <w:p w:rsidR="00CE23F3" w:rsidRPr="003F436D" w:rsidRDefault="00FB1067" w:rsidP="003F436D">
            <w:pPr>
              <w:pStyle w:val="Default"/>
              <w:jc w:val="center"/>
            </w:pPr>
            <w:r>
              <w:t>1 872 000</w:t>
            </w:r>
            <w:r w:rsidR="00CE23F3" w:rsidRPr="003F436D">
              <w:t>,00</w:t>
            </w:r>
          </w:p>
          <w:p w:rsidR="00887BC0" w:rsidRPr="003F436D" w:rsidRDefault="00887BC0" w:rsidP="003F436D">
            <w:pPr>
              <w:pStyle w:val="Default"/>
              <w:jc w:val="center"/>
            </w:pPr>
          </w:p>
        </w:tc>
        <w:tc>
          <w:tcPr>
            <w:tcW w:w="1559" w:type="dxa"/>
          </w:tcPr>
          <w:p w:rsidR="00887BC0" w:rsidRPr="00E15F6E" w:rsidRDefault="00FB1067" w:rsidP="003F436D">
            <w:pPr>
              <w:pStyle w:val="Default"/>
            </w:pPr>
            <w:r>
              <w:t>187 200</w:t>
            </w:r>
            <w:r w:rsidR="00E15F6E" w:rsidRPr="00E15F6E">
              <w:t>,00</w:t>
            </w:r>
          </w:p>
        </w:tc>
      </w:tr>
      <w:tr w:rsidR="00887BC0" w:rsidRPr="003F436D" w:rsidTr="0097670C">
        <w:trPr>
          <w:trHeight w:val="1793"/>
        </w:trPr>
        <w:tc>
          <w:tcPr>
            <w:tcW w:w="567" w:type="dxa"/>
          </w:tcPr>
          <w:p w:rsidR="00887BC0" w:rsidRDefault="00066B61" w:rsidP="00816008">
            <w:pPr>
              <w:autoSpaceDE w:val="0"/>
              <w:autoSpaceDN w:val="0"/>
              <w:adjustRightInd w:val="0"/>
              <w:rPr>
                <w:rFonts w:ascii="Times New Roman" w:hAnsi="Times New Roman"/>
                <w:color w:val="000000"/>
                <w:sz w:val="20"/>
                <w:szCs w:val="20"/>
                <w:lang w:val="ru-RU"/>
              </w:rPr>
            </w:pPr>
            <w:r>
              <w:rPr>
                <w:rFonts w:ascii="Times New Roman" w:hAnsi="Times New Roman"/>
                <w:color w:val="000000"/>
                <w:sz w:val="20"/>
                <w:szCs w:val="20"/>
                <w:lang w:val="ru-RU"/>
              </w:rPr>
              <w:lastRenderedPageBreak/>
              <w:t>8</w:t>
            </w:r>
          </w:p>
        </w:tc>
        <w:tc>
          <w:tcPr>
            <w:tcW w:w="1844" w:type="dxa"/>
          </w:tcPr>
          <w:p w:rsidR="00CE23F3" w:rsidRDefault="00CE23F3" w:rsidP="00CE23F3">
            <w:pPr>
              <w:pStyle w:val="Default"/>
              <w:jc w:val="right"/>
              <w:rPr>
                <w:sz w:val="18"/>
                <w:szCs w:val="18"/>
              </w:rPr>
            </w:pPr>
            <w:r>
              <w:rPr>
                <w:sz w:val="18"/>
                <w:szCs w:val="18"/>
              </w:rPr>
              <w:t xml:space="preserve">89:11:070101:836 </w:t>
            </w:r>
          </w:p>
          <w:p w:rsidR="00887BC0" w:rsidRPr="006C2236" w:rsidRDefault="00887BC0" w:rsidP="00816008">
            <w:pPr>
              <w:tabs>
                <w:tab w:val="left" w:pos="1440"/>
              </w:tabs>
              <w:jc w:val="right"/>
              <w:rPr>
                <w:rFonts w:ascii="Times New Roman" w:hAnsi="Times New Roman"/>
                <w:noProof/>
                <w:sz w:val="20"/>
                <w:szCs w:val="20"/>
                <w:lang w:val="ru-RU"/>
              </w:rPr>
            </w:pPr>
          </w:p>
        </w:tc>
        <w:tc>
          <w:tcPr>
            <w:tcW w:w="1842" w:type="dxa"/>
          </w:tcPr>
          <w:p w:rsidR="00CE23F3" w:rsidRDefault="00CE23F3" w:rsidP="00CE23F3">
            <w:pPr>
              <w:pStyle w:val="Default"/>
              <w:jc w:val="center"/>
              <w:rPr>
                <w:sz w:val="18"/>
                <w:szCs w:val="18"/>
              </w:rPr>
            </w:pPr>
            <w:r>
              <w:rPr>
                <w:sz w:val="18"/>
                <w:szCs w:val="18"/>
              </w:rPr>
              <w:t xml:space="preserve">Право аренды земельного участка, общей площадью 6372 кв. м. </w:t>
            </w:r>
          </w:p>
          <w:p w:rsidR="00887BC0" w:rsidRPr="00E729C7" w:rsidRDefault="00887BC0" w:rsidP="00816008">
            <w:pPr>
              <w:tabs>
                <w:tab w:val="left" w:pos="1440"/>
              </w:tabs>
              <w:jc w:val="center"/>
              <w:rPr>
                <w:rFonts w:ascii="Times New Roman" w:hAnsi="Times New Roman"/>
                <w:noProof/>
                <w:sz w:val="20"/>
                <w:szCs w:val="20"/>
                <w:lang w:val="ru-RU"/>
              </w:rPr>
            </w:pPr>
          </w:p>
        </w:tc>
        <w:tc>
          <w:tcPr>
            <w:tcW w:w="1701" w:type="dxa"/>
          </w:tcPr>
          <w:p w:rsidR="00CE23F3" w:rsidRPr="00E729C7" w:rsidRDefault="00CE23F3" w:rsidP="00CE23F3">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 xml:space="preserve">Ямало-Ненецкий автономный округ, </w:t>
            </w:r>
          </w:p>
          <w:p w:rsidR="00887BC0" w:rsidRPr="00E729C7" w:rsidRDefault="00CE23F3" w:rsidP="00CE23F3">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г. Новый Уренгой, жилрайон Лимбяяха</w:t>
            </w:r>
          </w:p>
        </w:tc>
        <w:tc>
          <w:tcPr>
            <w:tcW w:w="1701" w:type="dxa"/>
          </w:tcPr>
          <w:p w:rsidR="00887BC0" w:rsidRPr="003F436D" w:rsidRDefault="00FB1067" w:rsidP="003F436D">
            <w:pPr>
              <w:pStyle w:val="Default"/>
              <w:jc w:val="center"/>
            </w:pPr>
            <w:r>
              <w:t>787 5</w:t>
            </w:r>
            <w:r w:rsidR="003F436D" w:rsidRPr="003F436D">
              <w:t>00,00</w:t>
            </w:r>
          </w:p>
        </w:tc>
        <w:tc>
          <w:tcPr>
            <w:tcW w:w="1701" w:type="dxa"/>
          </w:tcPr>
          <w:p w:rsidR="00CE23F3" w:rsidRPr="003F436D" w:rsidRDefault="00FB1067" w:rsidP="003F436D">
            <w:pPr>
              <w:pStyle w:val="Default"/>
              <w:jc w:val="center"/>
            </w:pPr>
            <w:r>
              <w:t>945 000</w:t>
            </w:r>
            <w:r w:rsidR="00CE23F3" w:rsidRPr="003F436D">
              <w:t>,00</w:t>
            </w:r>
          </w:p>
          <w:p w:rsidR="00887BC0" w:rsidRPr="003F436D" w:rsidRDefault="00887BC0" w:rsidP="003F436D">
            <w:pPr>
              <w:pStyle w:val="Default"/>
              <w:jc w:val="center"/>
            </w:pPr>
          </w:p>
        </w:tc>
        <w:tc>
          <w:tcPr>
            <w:tcW w:w="1559" w:type="dxa"/>
          </w:tcPr>
          <w:p w:rsidR="00887BC0" w:rsidRPr="00E15F6E" w:rsidRDefault="00FB1067" w:rsidP="003F436D">
            <w:pPr>
              <w:pStyle w:val="Default"/>
            </w:pPr>
            <w:r>
              <w:t>94 5</w:t>
            </w:r>
            <w:r w:rsidR="00354111" w:rsidRPr="00E15F6E">
              <w:t>00</w:t>
            </w:r>
            <w:r w:rsidR="00E15F6E" w:rsidRPr="00E15F6E">
              <w:t>,00</w:t>
            </w:r>
          </w:p>
        </w:tc>
      </w:tr>
      <w:tr w:rsidR="00E15F6E" w:rsidRPr="00C419F6" w:rsidTr="0097670C">
        <w:trPr>
          <w:trHeight w:val="1793"/>
        </w:trPr>
        <w:tc>
          <w:tcPr>
            <w:tcW w:w="567" w:type="dxa"/>
          </w:tcPr>
          <w:p w:rsidR="00E15F6E" w:rsidRDefault="00066B61" w:rsidP="00816008">
            <w:pPr>
              <w:autoSpaceDE w:val="0"/>
              <w:autoSpaceDN w:val="0"/>
              <w:adjustRightInd w:val="0"/>
              <w:rPr>
                <w:rFonts w:ascii="Times New Roman" w:hAnsi="Times New Roman"/>
                <w:color w:val="000000"/>
                <w:sz w:val="20"/>
                <w:szCs w:val="20"/>
                <w:lang w:val="ru-RU"/>
              </w:rPr>
            </w:pPr>
            <w:r>
              <w:rPr>
                <w:rFonts w:ascii="Times New Roman" w:hAnsi="Times New Roman"/>
                <w:color w:val="000000"/>
                <w:sz w:val="20"/>
                <w:szCs w:val="20"/>
                <w:lang w:val="ru-RU"/>
              </w:rPr>
              <w:t>9</w:t>
            </w:r>
          </w:p>
        </w:tc>
        <w:tc>
          <w:tcPr>
            <w:tcW w:w="1844" w:type="dxa"/>
          </w:tcPr>
          <w:p w:rsidR="00E15F6E" w:rsidRDefault="00E15F6E" w:rsidP="00E15F6E">
            <w:pPr>
              <w:pStyle w:val="Default"/>
              <w:jc w:val="right"/>
              <w:rPr>
                <w:sz w:val="18"/>
                <w:szCs w:val="18"/>
              </w:rPr>
            </w:pPr>
            <w:r>
              <w:rPr>
                <w:sz w:val="18"/>
                <w:szCs w:val="18"/>
              </w:rPr>
              <w:t xml:space="preserve">89:11:070101:3838 </w:t>
            </w:r>
          </w:p>
          <w:p w:rsidR="00E15F6E" w:rsidRDefault="00E15F6E" w:rsidP="00CE23F3">
            <w:pPr>
              <w:pStyle w:val="Default"/>
              <w:jc w:val="right"/>
              <w:rPr>
                <w:sz w:val="18"/>
                <w:szCs w:val="18"/>
              </w:rPr>
            </w:pPr>
          </w:p>
        </w:tc>
        <w:tc>
          <w:tcPr>
            <w:tcW w:w="1842" w:type="dxa"/>
          </w:tcPr>
          <w:p w:rsidR="00E15F6E" w:rsidRDefault="00E15F6E" w:rsidP="00E15F6E">
            <w:pPr>
              <w:pStyle w:val="Default"/>
              <w:jc w:val="center"/>
              <w:rPr>
                <w:sz w:val="18"/>
                <w:szCs w:val="18"/>
              </w:rPr>
            </w:pPr>
            <w:r>
              <w:rPr>
                <w:sz w:val="18"/>
                <w:szCs w:val="18"/>
              </w:rPr>
              <w:t xml:space="preserve">Право аренды земельного участка, общей площадью 4914 кв. м. </w:t>
            </w:r>
          </w:p>
          <w:p w:rsidR="00E15F6E" w:rsidRDefault="00E15F6E" w:rsidP="00CE23F3">
            <w:pPr>
              <w:pStyle w:val="Default"/>
              <w:jc w:val="center"/>
              <w:rPr>
                <w:sz w:val="18"/>
                <w:szCs w:val="18"/>
              </w:rPr>
            </w:pPr>
          </w:p>
        </w:tc>
        <w:tc>
          <w:tcPr>
            <w:tcW w:w="1701" w:type="dxa"/>
          </w:tcPr>
          <w:p w:rsidR="00E15F6E" w:rsidRPr="00E729C7" w:rsidRDefault="00E15F6E" w:rsidP="00E15F6E">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 xml:space="preserve">Ямало-Ненецкий автономный округ, </w:t>
            </w:r>
          </w:p>
          <w:p w:rsidR="00E15F6E" w:rsidRPr="00E729C7" w:rsidRDefault="00E15F6E" w:rsidP="00E15F6E">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г. Новый Уренгой, жилрайон Лимбяяха</w:t>
            </w:r>
          </w:p>
        </w:tc>
        <w:tc>
          <w:tcPr>
            <w:tcW w:w="1701" w:type="dxa"/>
          </w:tcPr>
          <w:p w:rsidR="00E15F6E" w:rsidRPr="00C419F6" w:rsidRDefault="00FB1067" w:rsidP="003F436D">
            <w:pPr>
              <w:pStyle w:val="Default"/>
              <w:jc w:val="center"/>
            </w:pPr>
            <w:r>
              <w:t>262 500,00</w:t>
            </w:r>
          </w:p>
        </w:tc>
        <w:tc>
          <w:tcPr>
            <w:tcW w:w="1701" w:type="dxa"/>
          </w:tcPr>
          <w:p w:rsidR="00C419F6" w:rsidRPr="00C419F6" w:rsidRDefault="00FB1067" w:rsidP="00C419F6">
            <w:pPr>
              <w:pStyle w:val="Default"/>
              <w:jc w:val="center"/>
            </w:pPr>
            <w:r>
              <w:t>315 000</w:t>
            </w:r>
            <w:r w:rsidR="00C419F6" w:rsidRPr="00C419F6">
              <w:t xml:space="preserve">,00 </w:t>
            </w:r>
          </w:p>
          <w:p w:rsidR="00E15F6E" w:rsidRPr="00C419F6" w:rsidRDefault="00E15F6E" w:rsidP="003F436D">
            <w:pPr>
              <w:pStyle w:val="Default"/>
              <w:jc w:val="center"/>
            </w:pPr>
          </w:p>
        </w:tc>
        <w:tc>
          <w:tcPr>
            <w:tcW w:w="1559" w:type="dxa"/>
          </w:tcPr>
          <w:p w:rsidR="00E15F6E" w:rsidRPr="00C419F6" w:rsidRDefault="00FB1067" w:rsidP="003F436D">
            <w:pPr>
              <w:pStyle w:val="Default"/>
            </w:pPr>
            <w:r>
              <w:t>31 5</w:t>
            </w:r>
            <w:r w:rsidR="00C419F6" w:rsidRPr="00C419F6">
              <w:t>00,00</w:t>
            </w:r>
          </w:p>
        </w:tc>
      </w:tr>
      <w:tr w:rsidR="00E15F6E" w:rsidRPr="00C419F6" w:rsidTr="0097670C">
        <w:trPr>
          <w:trHeight w:val="1793"/>
        </w:trPr>
        <w:tc>
          <w:tcPr>
            <w:tcW w:w="567" w:type="dxa"/>
          </w:tcPr>
          <w:p w:rsidR="00E15F6E" w:rsidRDefault="00066B61" w:rsidP="00816008">
            <w:pPr>
              <w:autoSpaceDE w:val="0"/>
              <w:autoSpaceDN w:val="0"/>
              <w:adjustRightInd w:val="0"/>
              <w:rPr>
                <w:rFonts w:ascii="Times New Roman" w:hAnsi="Times New Roman"/>
                <w:color w:val="000000"/>
                <w:sz w:val="20"/>
                <w:szCs w:val="20"/>
                <w:lang w:val="ru-RU"/>
              </w:rPr>
            </w:pPr>
            <w:r>
              <w:rPr>
                <w:rFonts w:ascii="Times New Roman" w:hAnsi="Times New Roman"/>
                <w:color w:val="000000"/>
                <w:sz w:val="20"/>
                <w:szCs w:val="20"/>
                <w:lang w:val="ru-RU"/>
              </w:rPr>
              <w:t>10</w:t>
            </w:r>
          </w:p>
        </w:tc>
        <w:tc>
          <w:tcPr>
            <w:tcW w:w="1844" w:type="dxa"/>
          </w:tcPr>
          <w:p w:rsidR="00E15F6E" w:rsidRDefault="00E15F6E" w:rsidP="00E15F6E">
            <w:pPr>
              <w:pStyle w:val="Default"/>
              <w:jc w:val="right"/>
              <w:rPr>
                <w:sz w:val="18"/>
                <w:szCs w:val="18"/>
              </w:rPr>
            </w:pPr>
            <w:r>
              <w:rPr>
                <w:sz w:val="18"/>
                <w:szCs w:val="18"/>
              </w:rPr>
              <w:t xml:space="preserve">89:11:070101:3841 </w:t>
            </w:r>
          </w:p>
          <w:p w:rsidR="00E15F6E" w:rsidRDefault="00E15F6E" w:rsidP="00CE23F3">
            <w:pPr>
              <w:pStyle w:val="Default"/>
              <w:jc w:val="right"/>
              <w:rPr>
                <w:sz w:val="18"/>
                <w:szCs w:val="18"/>
              </w:rPr>
            </w:pPr>
          </w:p>
        </w:tc>
        <w:tc>
          <w:tcPr>
            <w:tcW w:w="1842" w:type="dxa"/>
          </w:tcPr>
          <w:p w:rsidR="00E15F6E" w:rsidRDefault="00E15F6E" w:rsidP="00E15F6E">
            <w:pPr>
              <w:pStyle w:val="Default"/>
              <w:jc w:val="center"/>
              <w:rPr>
                <w:sz w:val="18"/>
                <w:szCs w:val="18"/>
              </w:rPr>
            </w:pPr>
            <w:bookmarkStart w:id="0" w:name="OLE_LINK1"/>
            <w:r>
              <w:rPr>
                <w:sz w:val="18"/>
                <w:szCs w:val="18"/>
              </w:rPr>
              <w:t xml:space="preserve">Право аренды земельного участка, общей площадью 1775 кв. м. </w:t>
            </w:r>
          </w:p>
          <w:bookmarkEnd w:id="0"/>
          <w:p w:rsidR="00E15F6E" w:rsidRDefault="00E15F6E" w:rsidP="00CE23F3">
            <w:pPr>
              <w:pStyle w:val="Default"/>
              <w:jc w:val="center"/>
              <w:rPr>
                <w:sz w:val="18"/>
                <w:szCs w:val="18"/>
              </w:rPr>
            </w:pPr>
          </w:p>
        </w:tc>
        <w:tc>
          <w:tcPr>
            <w:tcW w:w="1701" w:type="dxa"/>
          </w:tcPr>
          <w:p w:rsidR="00E15F6E" w:rsidRPr="00E729C7" w:rsidRDefault="00E15F6E" w:rsidP="00E15F6E">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 xml:space="preserve">Ямало-Ненецкий автономный округ, </w:t>
            </w:r>
          </w:p>
          <w:p w:rsidR="00E15F6E" w:rsidRPr="00E729C7" w:rsidRDefault="00E15F6E" w:rsidP="00E15F6E">
            <w:pPr>
              <w:autoSpaceDE w:val="0"/>
              <w:autoSpaceDN w:val="0"/>
              <w:adjustRightInd w:val="0"/>
              <w:rPr>
                <w:rFonts w:ascii="Times New Roman" w:hAnsi="Times New Roman"/>
                <w:color w:val="000000"/>
                <w:sz w:val="20"/>
                <w:szCs w:val="20"/>
                <w:lang w:val="ru-RU"/>
              </w:rPr>
            </w:pPr>
            <w:r w:rsidRPr="00E729C7">
              <w:rPr>
                <w:rFonts w:ascii="Times New Roman" w:hAnsi="Times New Roman"/>
                <w:color w:val="000000"/>
                <w:sz w:val="20"/>
                <w:szCs w:val="20"/>
                <w:lang w:val="ru-RU"/>
              </w:rPr>
              <w:t>г. Новый Уренгой, жилрайон Лимбяяха</w:t>
            </w:r>
          </w:p>
        </w:tc>
        <w:tc>
          <w:tcPr>
            <w:tcW w:w="1701" w:type="dxa"/>
          </w:tcPr>
          <w:p w:rsidR="00E15F6E" w:rsidRPr="00C419F6" w:rsidRDefault="00932690" w:rsidP="003F436D">
            <w:pPr>
              <w:pStyle w:val="Default"/>
              <w:jc w:val="center"/>
            </w:pPr>
            <w:r>
              <w:t>97 500,00</w:t>
            </w:r>
          </w:p>
        </w:tc>
        <w:tc>
          <w:tcPr>
            <w:tcW w:w="1701" w:type="dxa"/>
          </w:tcPr>
          <w:p w:rsidR="00C419F6" w:rsidRPr="00C419F6" w:rsidRDefault="00932690" w:rsidP="00C419F6">
            <w:pPr>
              <w:pStyle w:val="Default"/>
              <w:jc w:val="center"/>
            </w:pPr>
            <w:r>
              <w:t>117 000,00</w:t>
            </w:r>
            <w:r w:rsidR="00C419F6" w:rsidRPr="00C419F6">
              <w:t xml:space="preserve"> </w:t>
            </w:r>
          </w:p>
          <w:p w:rsidR="00E15F6E" w:rsidRPr="00C419F6" w:rsidRDefault="00E15F6E" w:rsidP="003F436D">
            <w:pPr>
              <w:pStyle w:val="Default"/>
              <w:jc w:val="center"/>
            </w:pPr>
          </w:p>
        </w:tc>
        <w:tc>
          <w:tcPr>
            <w:tcW w:w="1559" w:type="dxa"/>
          </w:tcPr>
          <w:p w:rsidR="00E15F6E" w:rsidRPr="00C419F6" w:rsidRDefault="00932690" w:rsidP="003F436D">
            <w:pPr>
              <w:pStyle w:val="Default"/>
            </w:pPr>
            <w:r>
              <w:t>11 7</w:t>
            </w:r>
            <w:r w:rsidR="00C419F6" w:rsidRPr="00C419F6">
              <w:t>00,00</w:t>
            </w:r>
          </w:p>
        </w:tc>
      </w:tr>
      <w:tr w:rsidR="004722E3" w:rsidRPr="00C419F6" w:rsidTr="0097670C">
        <w:trPr>
          <w:trHeight w:val="416"/>
        </w:trPr>
        <w:tc>
          <w:tcPr>
            <w:tcW w:w="5954" w:type="dxa"/>
            <w:gridSpan w:val="4"/>
          </w:tcPr>
          <w:p w:rsidR="004722E3" w:rsidRPr="007525C6" w:rsidRDefault="004722E3" w:rsidP="004722E3">
            <w:pPr>
              <w:autoSpaceDE w:val="0"/>
              <w:autoSpaceDN w:val="0"/>
              <w:adjustRightInd w:val="0"/>
              <w:jc w:val="right"/>
              <w:rPr>
                <w:rFonts w:ascii="Times New Roman" w:hAnsi="Times New Roman"/>
                <w:b/>
                <w:color w:val="000000"/>
                <w:lang w:val="ru-RU"/>
              </w:rPr>
            </w:pPr>
            <w:r w:rsidRPr="007525C6">
              <w:rPr>
                <w:rFonts w:ascii="Times New Roman" w:hAnsi="Times New Roman"/>
                <w:b/>
                <w:color w:val="000000"/>
                <w:lang w:val="ru-RU"/>
              </w:rPr>
              <w:t>Итого:</w:t>
            </w:r>
          </w:p>
        </w:tc>
        <w:tc>
          <w:tcPr>
            <w:tcW w:w="1701" w:type="dxa"/>
          </w:tcPr>
          <w:p w:rsidR="00CD6BF6" w:rsidRPr="00CD6BF6" w:rsidRDefault="00CD6BF6" w:rsidP="007525C6">
            <w:pPr>
              <w:rPr>
                <w:rFonts w:ascii="Times New Roman" w:hAnsi="Times New Roman"/>
                <w:b/>
                <w:color w:val="000000"/>
                <w:lang w:val="ru-RU"/>
              </w:rPr>
            </w:pPr>
            <w:r>
              <w:rPr>
                <w:rFonts w:ascii="Times New Roman" w:hAnsi="Times New Roman"/>
                <w:b/>
                <w:color w:val="000000"/>
                <w:lang w:val="ru-RU"/>
              </w:rPr>
              <w:t>61 687 500</w:t>
            </w:r>
          </w:p>
          <w:p w:rsidR="004722E3" w:rsidRPr="007525C6" w:rsidRDefault="004722E3" w:rsidP="007525C6">
            <w:pPr>
              <w:rPr>
                <w:rFonts w:ascii="Times New Roman" w:hAnsi="Times New Roman"/>
                <w:b/>
                <w:color w:val="000000"/>
              </w:rPr>
            </w:pPr>
          </w:p>
        </w:tc>
        <w:tc>
          <w:tcPr>
            <w:tcW w:w="1701" w:type="dxa"/>
          </w:tcPr>
          <w:p w:rsidR="00CD6BF6" w:rsidRPr="00CD6BF6" w:rsidRDefault="00CD6BF6" w:rsidP="007525C6">
            <w:pPr>
              <w:rPr>
                <w:rFonts w:ascii="Times New Roman" w:hAnsi="Times New Roman"/>
                <w:b/>
                <w:color w:val="000000"/>
                <w:lang w:val="ru-RU"/>
              </w:rPr>
            </w:pPr>
            <w:r>
              <w:rPr>
                <w:rFonts w:ascii="Times New Roman" w:hAnsi="Times New Roman"/>
                <w:b/>
                <w:color w:val="000000"/>
                <w:lang w:val="ru-RU"/>
              </w:rPr>
              <w:t>71 002 800</w:t>
            </w:r>
          </w:p>
          <w:p w:rsidR="004722E3" w:rsidRPr="007525C6" w:rsidRDefault="004722E3" w:rsidP="007525C6">
            <w:pPr>
              <w:rPr>
                <w:rFonts w:ascii="Times New Roman" w:hAnsi="Times New Roman"/>
                <w:b/>
                <w:color w:val="000000"/>
                <w:lang w:val="ru-RU"/>
              </w:rPr>
            </w:pPr>
          </w:p>
        </w:tc>
        <w:tc>
          <w:tcPr>
            <w:tcW w:w="1559" w:type="dxa"/>
          </w:tcPr>
          <w:p w:rsidR="007525C6" w:rsidRPr="007525C6" w:rsidRDefault="007525C6" w:rsidP="007525C6">
            <w:pPr>
              <w:rPr>
                <w:rFonts w:ascii="Times New Roman" w:eastAsia="Times New Roman" w:hAnsi="Times New Roman"/>
                <w:b/>
                <w:color w:val="000000"/>
                <w:lang w:val="ru-RU"/>
              </w:rPr>
            </w:pPr>
            <w:r w:rsidRPr="007525C6">
              <w:rPr>
                <w:rFonts w:ascii="Times New Roman" w:hAnsi="Times New Roman"/>
                <w:b/>
                <w:color w:val="000000"/>
              </w:rPr>
              <w:t>7</w:t>
            </w:r>
            <w:r w:rsidR="00E7072C">
              <w:rPr>
                <w:rFonts w:ascii="Times New Roman" w:hAnsi="Times New Roman"/>
                <w:b/>
                <w:color w:val="000000"/>
                <w:lang w:val="ru-RU"/>
              </w:rPr>
              <w:t> </w:t>
            </w:r>
            <w:r w:rsidRPr="007525C6">
              <w:rPr>
                <w:rFonts w:ascii="Times New Roman" w:hAnsi="Times New Roman"/>
                <w:b/>
                <w:color w:val="000000"/>
              </w:rPr>
              <w:t>1</w:t>
            </w:r>
            <w:r w:rsidR="00E7072C">
              <w:rPr>
                <w:rFonts w:ascii="Times New Roman" w:hAnsi="Times New Roman"/>
                <w:b/>
                <w:color w:val="000000"/>
                <w:lang w:val="ru-RU"/>
              </w:rPr>
              <w:t xml:space="preserve">00 </w:t>
            </w:r>
            <w:r w:rsidRPr="007525C6">
              <w:rPr>
                <w:rFonts w:ascii="Times New Roman" w:hAnsi="Times New Roman"/>
                <w:b/>
                <w:color w:val="000000"/>
              </w:rPr>
              <w:t>2</w:t>
            </w:r>
            <w:r w:rsidR="00E7072C">
              <w:rPr>
                <w:rFonts w:ascii="Times New Roman" w:hAnsi="Times New Roman"/>
                <w:b/>
                <w:color w:val="000000"/>
                <w:lang w:val="ru-RU"/>
              </w:rPr>
              <w:t>8</w:t>
            </w:r>
            <w:r w:rsidRPr="007525C6">
              <w:rPr>
                <w:rFonts w:ascii="Times New Roman" w:hAnsi="Times New Roman"/>
                <w:b/>
                <w:color w:val="000000"/>
              </w:rPr>
              <w:t>0</w:t>
            </w:r>
            <w:r w:rsidRPr="007525C6">
              <w:rPr>
                <w:rFonts w:ascii="Times New Roman" w:hAnsi="Times New Roman"/>
                <w:b/>
                <w:color w:val="000000"/>
                <w:lang w:val="ru-RU"/>
              </w:rPr>
              <w:t>,00</w:t>
            </w:r>
          </w:p>
          <w:p w:rsidR="004722E3" w:rsidRPr="007525C6" w:rsidRDefault="004722E3" w:rsidP="007525C6">
            <w:pPr>
              <w:rPr>
                <w:rFonts w:ascii="Times New Roman" w:hAnsi="Times New Roman"/>
                <w:b/>
                <w:color w:val="000000"/>
                <w:lang w:val="ru-RU"/>
              </w:rPr>
            </w:pPr>
          </w:p>
        </w:tc>
      </w:tr>
    </w:tbl>
    <w:p w:rsidR="00D005EE" w:rsidRPr="00887BC0" w:rsidRDefault="00887BC0" w:rsidP="00887BC0">
      <w:pPr>
        <w:ind w:left="-850" w:right="-426" w:hanging="1"/>
        <w:jc w:val="both"/>
        <w:rPr>
          <w:rFonts w:ascii="Times New Roman" w:hAnsi="Times New Roman"/>
          <w:sz w:val="20"/>
          <w:szCs w:val="20"/>
          <w:lang w:val="ru-RU"/>
        </w:rPr>
      </w:pPr>
      <w:r w:rsidRPr="00887BC0">
        <w:rPr>
          <w:rFonts w:ascii="Times New Roman" w:hAnsi="Times New Roman"/>
          <w:sz w:val="20"/>
          <w:szCs w:val="20"/>
          <w:lang w:val="ru-RU"/>
        </w:rPr>
        <w:t>*На основании п.6 ст. 146 «Налогового кодекса РФ (часть вторая)» от 05.08.2000 №117-ФЗ операции по реализации земельных участков (долей в них) объектом налогообложения не признаются. Данное положение распространяется на продажу права собственности на земельные участки, т.к. под «реализацией» по ст. 39 НК РФ понимается переход права собственности. Таким образом, рыночная стоимость права собственности земельных участков не облагает</w:t>
      </w:r>
      <w:bookmarkStart w:id="1" w:name="_GoBack"/>
      <w:bookmarkEnd w:id="1"/>
      <w:r w:rsidRPr="00887BC0">
        <w:rPr>
          <w:rFonts w:ascii="Times New Roman" w:hAnsi="Times New Roman"/>
          <w:sz w:val="20"/>
          <w:szCs w:val="20"/>
          <w:lang w:val="ru-RU"/>
        </w:rPr>
        <w:t>ся НДС.</w:t>
      </w:r>
    </w:p>
    <w:sectPr w:rsidR="00D005EE" w:rsidRPr="00887BC0" w:rsidSect="004722E3">
      <w:pgSz w:w="11906" w:h="16838"/>
      <w:pgMar w:top="680"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2A7"/>
    <w:rsid w:val="00066B61"/>
    <w:rsid w:val="003102A7"/>
    <w:rsid w:val="00354111"/>
    <w:rsid w:val="003657A9"/>
    <w:rsid w:val="003F436D"/>
    <w:rsid w:val="00435EAE"/>
    <w:rsid w:val="004722E3"/>
    <w:rsid w:val="004A5476"/>
    <w:rsid w:val="00534119"/>
    <w:rsid w:val="006311CD"/>
    <w:rsid w:val="006C2236"/>
    <w:rsid w:val="007525C6"/>
    <w:rsid w:val="007B5D6A"/>
    <w:rsid w:val="00816008"/>
    <w:rsid w:val="00887BC0"/>
    <w:rsid w:val="00915BB8"/>
    <w:rsid w:val="00932690"/>
    <w:rsid w:val="0097670C"/>
    <w:rsid w:val="00A65AA1"/>
    <w:rsid w:val="00A86B88"/>
    <w:rsid w:val="00C419F6"/>
    <w:rsid w:val="00CB00F0"/>
    <w:rsid w:val="00CD6BF6"/>
    <w:rsid w:val="00CE23F3"/>
    <w:rsid w:val="00D005EE"/>
    <w:rsid w:val="00D14316"/>
    <w:rsid w:val="00E15F6E"/>
    <w:rsid w:val="00E52808"/>
    <w:rsid w:val="00E7072C"/>
    <w:rsid w:val="00E729C7"/>
    <w:rsid w:val="00FB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7AA3"/>
  <w15:chartTrackingRefBased/>
  <w15:docId w15:val="{2EB2EE44-D788-4FA2-9E56-92CD36A5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2808"/>
    <w:pPr>
      <w:spacing w:after="0" w:line="240" w:lineRule="auto"/>
    </w:pPr>
    <w:rPr>
      <w:rFonts w:ascii="Cambria" w:eastAsia="MS Mincho" w:hAnsi="Cambria"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22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54533">
      <w:bodyDiv w:val="1"/>
      <w:marLeft w:val="0"/>
      <w:marRight w:val="0"/>
      <w:marTop w:val="0"/>
      <w:marBottom w:val="0"/>
      <w:divBdr>
        <w:top w:val="none" w:sz="0" w:space="0" w:color="auto"/>
        <w:left w:val="none" w:sz="0" w:space="0" w:color="auto"/>
        <w:bottom w:val="none" w:sz="0" w:space="0" w:color="auto"/>
        <w:right w:val="none" w:sz="0" w:space="0" w:color="auto"/>
      </w:divBdr>
    </w:div>
    <w:div w:id="592249287">
      <w:bodyDiv w:val="1"/>
      <w:marLeft w:val="0"/>
      <w:marRight w:val="0"/>
      <w:marTop w:val="0"/>
      <w:marBottom w:val="0"/>
      <w:divBdr>
        <w:top w:val="none" w:sz="0" w:space="0" w:color="auto"/>
        <w:left w:val="none" w:sz="0" w:space="0" w:color="auto"/>
        <w:bottom w:val="none" w:sz="0" w:space="0" w:color="auto"/>
        <w:right w:val="none" w:sz="0" w:space="0" w:color="auto"/>
      </w:divBdr>
    </w:div>
    <w:div w:id="601839890">
      <w:bodyDiv w:val="1"/>
      <w:marLeft w:val="0"/>
      <w:marRight w:val="0"/>
      <w:marTop w:val="0"/>
      <w:marBottom w:val="0"/>
      <w:divBdr>
        <w:top w:val="none" w:sz="0" w:space="0" w:color="auto"/>
        <w:left w:val="none" w:sz="0" w:space="0" w:color="auto"/>
        <w:bottom w:val="none" w:sz="0" w:space="0" w:color="auto"/>
        <w:right w:val="none" w:sz="0" w:space="0" w:color="auto"/>
      </w:divBdr>
    </w:div>
    <w:div w:id="888419486">
      <w:bodyDiv w:val="1"/>
      <w:marLeft w:val="0"/>
      <w:marRight w:val="0"/>
      <w:marTop w:val="0"/>
      <w:marBottom w:val="0"/>
      <w:divBdr>
        <w:top w:val="none" w:sz="0" w:space="0" w:color="auto"/>
        <w:left w:val="none" w:sz="0" w:space="0" w:color="auto"/>
        <w:bottom w:val="none" w:sz="0" w:space="0" w:color="auto"/>
        <w:right w:val="none" w:sz="0" w:space="0" w:color="auto"/>
      </w:divBdr>
    </w:div>
    <w:div w:id="982466900">
      <w:bodyDiv w:val="1"/>
      <w:marLeft w:val="0"/>
      <w:marRight w:val="0"/>
      <w:marTop w:val="0"/>
      <w:marBottom w:val="0"/>
      <w:divBdr>
        <w:top w:val="none" w:sz="0" w:space="0" w:color="auto"/>
        <w:left w:val="none" w:sz="0" w:space="0" w:color="auto"/>
        <w:bottom w:val="none" w:sz="0" w:space="0" w:color="auto"/>
        <w:right w:val="none" w:sz="0" w:space="0" w:color="auto"/>
      </w:divBdr>
    </w:div>
    <w:div w:id="1019356710">
      <w:bodyDiv w:val="1"/>
      <w:marLeft w:val="0"/>
      <w:marRight w:val="0"/>
      <w:marTop w:val="0"/>
      <w:marBottom w:val="0"/>
      <w:divBdr>
        <w:top w:val="none" w:sz="0" w:space="0" w:color="auto"/>
        <w:left w:val="none" w:sz="0" w:space="0" w:color="auto"/>
        <w:bottom w:val="none" w:sz="0" w:space="0" w:color="auto"/>
        <w:right w:val="none" w:sz="0" w:space="0" w:color="auto"/>
      </w:divBdr>
    </w:div>
    <w:div w:id="1033112602">
      <w:bodyDiv w:val="1"/>
      <w:marLeft w:val="0"/>
      <w:marRight w:val="0"/>
      <w:marTop w:val="0"/>
      <w:marBottom w:val="0"/>
      <w:divBdr>
        <w:top w:val="none" w:sz="0" w:space="0" w:color="auto"/>
        <w:left w:val="none" w:sz="0" w:space="0" w:color="auto"/>
        <w:bottom w:val="none" w:sz="0" w:space="0" w:color="auto"/>
        <w:right w:val="none" w:sz="0" w:space="0" w:color="auto"/>
      </w:divBdr>
    </w:div>
    <w:div w:id="1656494990">
      <w:bodyDiv w:val="1"/>
      <w:marLeft w:val="0"/>
      <w:marRight w:val="0"/>
      <w:marTop w:val="0"/>
      <w:marBottom w:val="0"/>
      <w:divBdr>
        <w:top w:val="none" w:sz="0" w:space="0" w:color="auto"/>
        <w:left w:val="none" w:sz="0" w:space="0" w:color="auto"/>
        <w:bottom w:val="none" w:sz="0" w:space="0" w:color="auto"/>
        <w:right w:val="none" w:sz="0" w:space="0" w:color="auto"/>
      </w:divBdr>
    </w:div>
    <w:div w:id="1788116666">
      <w:bodyDiv w:val="1"/>
      <w:marLeft w:val="0"/>
      <w:marRight w:val="0"/>
      <w:marTop w:val="0"/>
      <w:marBottom w:val="0"/>
      <w:divBdr>
        <w:top w:val="none" w:sz="0" w:space="0" w:color="auto"/>
        <w:left w:val="none" w:sz="0" w:space="0" w:color="auto"/>
        <w:bottom w:val="none" w:sz="0" w:space="0" w:color="auto"/>
        <w:right w:val="none" w:sz="0" w:space="0" w:color="auto"/>
      </w:divBdr>
      <w:divsChild>
        <w:div w:id="1863278198">
          <w:marLeft w:val="0"/>
          <w:marRight w:val="0"/>
          <w:marTop w:val="0"/>
          <w:marBottom w:val="0"/>
          <w:divBdr>
            <w:top w:val="none" w:sz="0" w:space="0" w:color="auto"/>
            <w:left w:val="none" w:sz="0" w:space="0" w:color="auto"/>
            <w:bottom w:val="none" w:sz="0" w:space="0" w:color="auto"/>
            <w:right w:val="none" w:sz="0" w:space="0" w:color="auto"/>
          </w:divBdr>
          <w:divsChild>
            <w:div w:id="9681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5784">
      <w:bodyDiv w:val="1"/>
      <w:marLeft w:val="0"/>
      <w:marRight w:val="0"/>
      <w:marTop w:val="0"/>
      <w:marBottom w:val="0"/>
      <w:divBdr>
        <w:top w:val="none" w:sz="0" w:space="0" w:color="auto"/>
        <w:left w:val="none" w:sz="0" w:space="0" w:color="auto"/>
        <w:bottom w:val="none" w:sz="0" w:space="0" w:color="auto"/>
        <w:right w:val="none" w:sz="0" w:space="0" w:color="auto"/>
      </w:divBdr>
    </w:div>
    <w:div w:id="19917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Метлев Евгений Викторович</dc:creator>
  <cp:keywords/>
  <dc:description/>
  <cp:lastModifiedBy>Разживин Артем Григорьевич</cp:lastModifiedBy>
  <cp:revision>3</cp:revision>
  <dcterms:created xsi:type="dcterms:W3CDTF">2021-10-06T06:20:00Z</dcterms:created>
  <dcterms:modified xsi:type="dcterms:W3CDTF">2021-10-06T07:08:00Z</dcterms:modified>
</cp:coreProperties>
</file>